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933EED">
      <w:pPr>
        <w:spacing w:line="360" w:lineRule="auto"/>
        <w:jc w:val="center"/>
        <w:outlineLvl w:val="0"/>
        <w:rPr>
          <w:rFonts w:cs="方正小标宋_GBK" w:asciiTheme="minorEastAsia" w:hAnsiTheme="minorEastAsia" w:eastAsiaTheme="minorEastAsia"/>
          <w:sz w:val="96"/>
          <w:szCs w:val="96"/>
        </w:rPr>
      </w:pPr>
    </w:p>
    <w:p w14:paraId="18D64930">
      <w:pPr>
        <w:spacing w:line="360" w:lineRule="auto"/>
        <w:jc w:val="center"/>
        <w:outlineLvl w:val="0"/>
        <w:rPr>
          <w:rFonts w:cs="方正小标宋_GBK" w:asciiTheme="minorEastAsia" w:hAnsiTheme="minorEastAsia" w:eastAsiaTheme="minorEastAsia"/>
          <w:sz w:val="96"/>
          <w:szCs w:val="96"/>
        </w:rPr>
      </w:pPr>
    </w:p>
    <w:p w14:paraId="49EF0B02">
      <w:pPr>
        <w:spacing w:line="360" w:lineRule="auto"/>
        <w:jc w:val="center"/>
        <w:outlineLvl w:val="0"/>
        <w:rPr>
          <w:rFonts w:ascii="方正小标宋_GBK" w:eastAsia="方正小标宋_GBK" w:cs="方正小标宋_GBK" w:hAnsiTheme="minorEastAsia"/>
          <w:sz w:val="72"/>
          <w:szCs w:val="72"/>
        </w:rPr>
      </w:pPr>
      <w:r>
        <w:rPr>
          <w:rFonts w:hint="eastAsia" w:ascii="方正小标宋_GBK" w:eastAsia="方正小标宋_GBK" w:cs="方正小标宋_GBK" w:hAnsiTheme="minorEastAsia"/>
          <w:sz w:val="72"/>
          <w:szCs w:val="72"/>
        </w:rPr>
        <w:t>江津区中医院</w:t>
      </w:r>
    </w:p>
    <w:p w14:paraId="67A8D05E">
      <w:pPr>
        <w:spacing w:line="360" w:lineRule="auto"/>
        <w:jc w:val="center"/>
        <w:outlineLvl w:val="0"/>
        <w:rPr>
          <w:rFonts w:ascii="方正小标宋_GBK" w:eastAsia="方正小标宋_GBK" w:cs="方正小标宋_GBK" w:hAnsiTheme="minorEastAsia"/>
          <w:sz w:val="72"/>
          <w:szCs w:val="72"/>
        </w:rPr>
      </w:pPr>
      <w:r>
        <w:rPr>
          <w:rFonts w:hint="eastAsia" w:ascii="方正小标宋_GBK" w:eastAsia="方正小标宋_GBK" w:cs="方正小标宋_GBK" w:hAnsiTheme="minorEastAsia"/>
          <w:sz w:val="72"/>
          <w:szCs w:val="72"/>
        </w:rPr>
        <w:t>医用耗材采购文件</w:t>
      </w:r>
    </w:p>
    <w:p w14:paraId="3A7B7C43">
      <w:pPr>
        <w:spacing w:line="360" w:lineRule="auto"/>
        <w:ind w:firstLine="960" w:firstLineChars="300"/>
        <w:outlineLvl w:val="0"/>
        <w:rPr>
          <w:rFonts w:cs="方正仿宋_GBK" w:asciiTheme="minorEastAsia" w:hAnsiTheme="minorEastAsia" w:eastAsiaTheme="minorEastAsia"/>
          <w:sz w:val="32"/>
          <w:szCs w:val="32"/>
        </w:rPr>
      </w:pPr>
    </w:p>
    <w:p w14:paraId="0B766985">
      <w:pPr>
        <w:spacing w:line="360" w:lineRule="auto"/>
        <w:ind w:firstLine="960" w:firstLineChars="300"/>
        <w:outlineLvl w:val="0"/>
        <w:rPr>
          <w:rFonts w:cs="方正仿宋_GBK" w:asciiTheme="minorEastAsia" w:hAnsiTheme="minorEastAsia" w:eastAsiaTheme="minorEastAsia"/>
          <w:sz w:val="32"/>
          <w:szCs w:val="32"/>
        </w:rPr>
      </w:pPr>
    </w:p>
    <w:p w14:paraId="20EA5A94">
      <w:pPr>
        <w:pStyle w:val="12"/>
        <w:spacing w:line="360" w:lineRule="auto"/>
        <w:rPr>
          <w:rFonts w:asciiTheme="minorEastAsia" w:hAnsiTheme="minorEastAsia" w:eastAsiaTheme="minorEastAsia"/>
        </w:rPr>
      </w:pPr>
    </w:p>
    <w:p w14:paraId="591950C3">
      <w:pPr>
        <w:spacing w:line="360" w:lineRule="auto"/>
        <w:rPr>
          <w:rFonts w:cs="方正仿宋_GBK" w:asciiTheme="minorEastAsia" w:hAnsiTheme="minorEastAsia" w:eastAsiaTheme="minorEastAsia"/>
          <w:b/>
          <w:sz w:val="44"/>
          <w:szCs w:val="44"/>
        </w:rPr>
      </w:pPr>
      <w:r>
        <w:rPr>
          <w:rFonts w:hint="eastAsia" w:cs="方正仿宋_GBK" w:asciiTheme="minorEastAsia" w:hAnsiTheme="minorEastAsia" w:eastAsiaTheme="minorEastAsia"/>
          <w:b/>
          <w:sz w:val="44"/>
          <w:szCs w:val="44"/>
        </w:rPr>
        <w:t>项目名称：2025年</w:t>
      </w:r>
      <w:r>
        <w:rPr>
          <w:rFonts w:hint="eastAsia" w:cs="方正仿宋_GBK" w:asciiTheme="minorEastAsia" w:hAnsiTheme="minorEastAsia" w:eastAsiaTheme="minorEastAsia"/>
          <w:b/>
          <w:sz w:val="44"/>
          <w:szCs w:val="44"/>
          <w:lang w:val="en-US" w:eastAsia="zh-CN"/>
        </w:rPr>
        <w:t>医用</w:t>
      </w:r>
      <w:r>
        <w:rPr>
          <w:rFonts w:hint="eastAsia" w:cs="方正仿宋_GBK" w:asciiTheme="minorEastAsia" w:hAnsiTheme="minorEastAsia" w:eastAsiaTheme="minorEastAsia"/>
          <w:b/>
          <w:sz w:val="44"/>
          <w:szCs w:val="44"/>
        </w:rPr>
        <w:t>耗材采购项目</w:t>
      </w:r>
    </w:p>
    <w:p w14:paraId="3730DEB7">
      <w:pPr>
        <w:spacing w:line="360" w:lineRule="auto"/>
        <w:ind w:firstLine="2249"/>
        <w:rPr>
          <w:rFonts w:cs="方正仿宋_GBK" w:asciiTheme="minorEastAsia" w:hAnsiTheme="minorEastAsia" w:eastAsiaTheme="minorEastAsia"/>
          <w:b/>
          <w:sz w:val="44"/>
          <w:szCs w:val="44"/>
        </w:rPr>
      </w:pPr>
    </w:p>
    <w:p w14:paraId="68E21111">
      <w:pPr>
        <w:spacing w:line="360" w:lineRule="auto"/>
        <w:rPr>
          <w:rFonts w:cs="方正仿宋_GBK" w:asciiTheme="minorEastAsia" w:hAnsiTheme="minorEastAsia" w:eastAsiaTheme="minorEastAsia"/>
          <w:b/>
          <w:sz w:val="44"/>
          <w:szCs w:val="44"/>
        </w:rPr>
      </w:pPr>
      <w:r>
        <w:rPr>
          <w:rFonts w:hint="eastAsia" w:cs="方正仿宋_GBK" w:asciiTheme="minorEastAsia" w:hAnsiTheme="minorEastAsia" w:eastAsiaTheme="minorEastAsia"/>
          <w:b/>
          <w:sz w:val="44"/>
          <w:szCs w:val="44"/>
        </w:rPr>
        <w:t>项目编号：JJQZYY-20250</w:t>
      </w:r>
      <w:r>
        <w:rPr>
          <w:rFonts w:hint="eastAsia" w:cs="方正仿宋_GBK" w:asciiTheme="minorEastAsia" w:hAnsiTheme="minorEastAsia" w:eastAsiaTheme="minorEastAsia"/>
          <w:b/>
          <w:sz w:val="44"/>
          <w:szCs w:val="44"/>
          <w:lang w:val="en-US" w:eastAsia="zh-CN"/>
        </w:rPr>
        <w:t>4</w:t>
      </w:r>
      <w:r>
        <w:rPr>
          <w:rFonts w:hint="eastAsia" w:cs="方正仿宋_GBK" w:asciiTheme="minorEastAsia" w:hAnsiTheme="minorEastAsia" w:eastAsiaTheme="minorEastAsia"/>
          <w:b/>
          <w:sz w:val="44"/>
          <w:szCs w:val="44"/>
        </w:rPr>
        <w:t>号</w:t>
      </w:r>
    </w:p>
    <w:p w14:paraId="67135BB3">
      <w:pPr>
        <w:pStyle w:val="12"/>
        <w:spacing w:line="360" w:lineRule="auto"/>
        <w:rPr>
          <w:rFonts w:cs="方正仿宋_GBK" w:asciiTheme="minorEastAsia" w:hAnsiTheme="minorEastAsia" w:eastAsiaTheme="minorEastAsia"/>
          <w:b/>
          <w:sz w:val="32"/>
          <w:szCs w:val="32"/>
        </w:rPr>
      </w:pPr>
    </w:p>
    <w:p w14:paraId="7C1A9151">
      <w:pPr>
        <w:pStyle w:val="12"/>
        <w:spacing w:line="360" w:lineRule="auto"/>
        <w:rPr>
          <w:rFonts w:cs="方正仿宋_GBK" w:asciiTheme="minorEastAsia" w:hAnsiTheme="minorEastAsia" w:eastAsiaTheme="minorEastAsia"/>
          <w:b/>
          <w:sz w:val="32"/>
          <w:szCs w:val="32"/>
        </w:rPr>
      </w:pPr>
    </w:p>
    <w:p w14:paraId="540FD02A">
      <w:pPr>
        <w:spacing w:line="360" w:lineRule="auto"/>
        <w:rPr>
          <w:rFonts w:cs="方正仿宋_GBK" w:asciiTheme="minorEastAsia" w:hAnsiTheme="minorEastAsia" w:eastAsiaTheme="minorEastAsia"/>
          <w:b/>
          <w:sz w:val="32"/>
          <w:szCs w:val="32"/>
        </w:rPr>
      </w:pPr>
    </w:p>
    <w:p w14:paraId="0F0D78CB">
      <w:pPr>
        <w:spacing w:line="360" w:lineRule="auto"/>
        <w:rPr>
          <w:rFonts w:cs="方正仿宋_GBK" w:asciiTheme="minorEastAsia" w:hAnsiTheme="minorEastAsia" w:eastAsiaTheme="minorEastAsia"/>
          <w:b/>
          <w:sz w:val="32"/>
          <w:szCs w:val="32"/>
        </w:rPr>
      </w:pPr>
    </w:p>
    <w:p w14:paraId="0D14150B">
      <w:pPr>
        <w:spacing w:line="360" w:lineRule="auto"/>
        <w:jc w:val="center"/>
        <w:rPr>
          <w:rFonts w:cs="方正仿宋_GBK" w:asciiTheme="minorEastAsia" w:hAnsiTheme="minorEastAsia" w:eastAsiaTheme="minorEastAsia"/>
          <w:b/>
          <w:sz w:val="32"/>
          <w:szCs w:val="32"/>
        </w:rPr>
      </w:pPr>
      <w:r>
        <w:rPr>
          <w:rFonts w:hint="eastAsia" w:cs="方正仿宋_GBK" w:asciiTheme="minorEastAsia" w:hAnsiTheme="minorEastAsia" w:eastAsiaTheme="minorEastAsia"/>
          <w:b/>
          <w:sz w:val="32"/>
          <w:szCs w:val="32"/>
        </w:rPr>
        <w:t>采购人：重庆市江津区中医院</w:t>
      </w:r>
    </w:p>
    <w:p w14:paraId="27534110">
      <w:pPr>
        <w:snapToGrid w:val="0"/>
        <w:spacing w:line="360" w:lineRule="auto"/>
        <w:jc w:val="center"/>
        <w:rPr>
          <w:rFonts w:cs="方正仿宋_GBK" w:asciiTheme="minorEastAsia" w:hAnsiTheme="minorEastAsia" w:eastAsiaTheme="minorEastAsia"/>
          <w:b/>
          <w:sz w:val="32"/>
          <w:szCs w:val="32"/>
        </w:rPr>
      </w:pPr>
    </w:p>
    <w:p w14:paraId="37549CE8">
      <w:pPr>
        <w:snapToGrid w:val="0"/>
        <w:spacing w:line="360" w:lineRule="auto"/>
        <w:jc w:val="center"/>
        <w:rPr>
          <w:rFonts w:cs="方正仿宋_GBK" w:asciiTheme="minorEastAsia" w:hAnsiTheme="minorEastAsia" w:eastAsiaTheme="minorEastAsia"/>
          <w:b/>
          <w:sz w:val="32"/>
          <w:szCs w:val="32"/>
        </w:rPr>
      </w:pPr>
      <w:r>
        <w:rPr>
          <w:rFonts w:hint="eastAsia" w:cs="方正仿宋_GBK" w:asciiTheme="minorEastAsia" w:hAnsiTheme="minorEastAsia" w:eastAsiaTheme="minorEastAsia"/>
          <w:b/>
          <w:sz w:val="32"/>
          <w:szCs w:val="32"/>
        </w:rPr>
        <w:t>二0二五年</w:t>
      </w:r>
      <w:r>
        <w:rPr>
          <w:rFonts w:hint="eastAsia" w:cs="方正仿宋_GBK" w:asciiTheme="minorEastAsia" w:hAnsiTheme="minorEastAsia" w:eastAsiaTheme="minorEastAsia"/>
          <w:b/>
          <w:sz w:val="32"/>
          <w:szCs w:val="32"/>
          <w:lang w:val="en-US" w:eastAsia="zh-CN"/>
        </w:rPr>
        <w:t>七</w:t>
      </w:r>
      <w:r>
        <w:rPr>
          <w:rFonts w:hint="eastAsia" w:cs="方正仿宋_GBK" w:asciiTheme="minorEastAsia" w:hAnsiTheme="minorEastAsia" w:eastAsiaTheme="minorEastAsia"/>
          <w:b/>
          <w:sz w:val="32"/>
          <w:szCs w:val="32"/>
        </w:rPr>
        <w:t>月</w:t>
      </w:r>
    </w:p>
    <w:p w14:paraId="1BD9353A">
      <w:pPr>
        <w:spacing w:line="360" w:lineRule="auto"/>
        <w:rPr>
          <w:rFonts w:cs="方正仿宋_GBK" w:asciiTheme="minorEastAsia" w:hAnsiTheme="minorEastAsia" w:eastAsiaTheme="minorEastAsia"/>
          <w:sz w:val="24"/>
          <w:szCs w:val="24"/>
        </w:rPr>
      </w:pPr>
    </w:p>
    <w:p w14:paraId="4FC15A00">
      <w:pPr>
        <w:pStyle w:val="3"/>
        <w:spacing w:line="360" w:lineRule="auto"/>
        <w:rPr>
          <w:rFonts w:cs="方正仿宋_GBK" w:asciiTheme="minorEastAsia" w:hAnsiTheme="minorEastAsia" w:eastAsiaTheme="minorEastAsia"/>
          <w:sz w:val="40"/>
          <w:szCs w:val="40"/>
        </w:rPr>
      </w:pPr>
      <w:r>
        <w:rPr>
          <w:rFonts w:hint="eastAsia" w:cs="方正仿宋_GBK" w:asciiTheme="minorEastAsia" w:hAnsiTheme="minorEastAsia" w:eastAsiaTheme="minorEastAsia"/>
          <w:sz w:val="40"/>
          <w:szCs w:val="40"/>
        </w:rPr>
        <w:t>目     录</w:t>
      </w:r>
    </w:p>
    <w:p w14:paraId="19FBF29C">
      <w:pPr>
        <w:tabs>
          <w:tab w:val="left" w:pos="1260"/>
        </w:tabs>
        <w:snapToGrid w:val="0"/>
        <w:spacing w:line="360" w:lineRule="auto"/>
        <w:rPr>
          <w:rFonts w:cs="方正仿宋_GBK" w:asciiTheme="minorEastAsia" w:hAnsiTheme="minorEastAsia" w:eastAsiaTheme="minorEastAsia"/>
          <w:sz w:val="30"/>
          <w:szCs w:val="30"/>
        </w:rPr>
      </w:pPr>
      <w:r>
        <w:rPr>
          <w:rFonts w:hint="eastAsia" w:cs="方正仿宋_GBK" w:asciiTheme="minorEastAsia" w:hAnsiTheme="minorEastAsia" w:eastAsiaTheme="minorEastAsia"/>
          <w:sz w:val="30"/>
          <w:szCs w:val="30"/>
        </w:rPr>
        <w:t>第一篇  采购公告</w:t>
      </w:r>
    </w:p>
    <w:p w14:paraId="0ECC5736">
      <w:pPr>
        <w:tabs>
          <w:tab w:val="left" w:pos="1260"/>
        </w:tabs>
        <w:snapToGrid w:val="0"/>
        <w:spacing w:line="360" w:lineRule="auto"/>
        <w:rPr>
          <w:rFonts w:cs="方正仿宋_GBK" w:asciiTheme="minorEastAsia" w:hAnsiTheme="minorEastAsia" w:eastAsiaTheme="minorEastAsia"/>
          <w:sz w:val="30"/>
          <w:szCs w:val="30"/>
        </w:rPr>
      </w:pPr>
      <w:r>
        <w:rPr>
          <w:rFonts w:hint="eastAsia" w:cs="方正仿宋_GBK" w:asciiTheme="minorEastAsia" w:hAnsiTheme="minorEastAsia" w:eastAsiaTheme="minorEastAsia"/>
          <w:sz w:val="30"/>
          <w:szCs w:val="30"/>
        </w:rPr>
        <w:t>第二篇  采购项目内容及要求</w:t>
      </w:r>
    </w:p>
    <w:p w14:paraId="2E8E4D79">
      <w:pPr>
        <w:tabs>
          <w:tab w:val="left" w:pos="1260"/>
        </w:tabs>
        <w:snapToGrid w:val="0"/>
        <w:spacing w:line="360" w:lineRule="auto"/>
        <w:rPr>
          <w:rFonts w:cs="方正仿宋_GBK" w:asciiTheme="minorEastAsia" w:hAnsiTheme="minorEastAsia" w:eastAsiaTheme="minorEastAsia"/>
          <w:sz w:val="30"/>
          <w:szCs w:val="30"/>
        </w:rPr>
      </w:pPr>
      <w:r>
        <w:rPr>
          <w:rFonts w:hint="eastAsia" w:cs="方正仿宋_GBK" w:asciiTheme="minorEastAsia" w:hAnsiTheme="minorEastAsia" w:eastAsiaTheme="minorEastAsia"/>
          <w:sz w:val="30"/>
          <w:szCs w:val="30"/>
        </w:rPr>
        <w:t>第三篇  项目商务要求</w:t>
      </w:r>
    </w:p>
    <w:p w14:paraId="7B8AF4AE">
      <w:pPr>
        <w:tabs>
          <w:tab w:val="left" w:pos="1260"/>
        </w:tabs>
        <w:snapToGrid w:val="0"/>
        <w:spacing w:line="360" w:lineRule="auto"/>
        <w:rPr>
          <w:rFonts w:cs="方正仿宋_GBK" w:asciiTheme="minorEastAsia" w:hAnsiTheme="minorEastAsia" w:eastAsiaTheme="minorEastAsia"/>
          <w:sz w:val="30"/>
          <w:szCs w:val="30"/>
        </w:rPr>
      </w:pPr>
      <w:r>
        <w:rPr>
          <w:rFonts w:hint="eastAsia" w:cs="方正仿宋_GBK" w:asciiTheme="minorEastAsia" w:hAnsiTheme="minorEastAsia" w:eastAsiaTheme="minorEastAsia"/>
          <w:sz w:val="30"/>
          <w:szCs w:val="30"/>
        </w:rPr>
        <w:t>第四篇  谈判与评审</w:t>
      </w:r>
    </w:p>
    <w:p w14:paraId="31411328">
      <w:pPr>
        <w:tabs>
          <w:tab w:val="left" w:pos="1260"/>
        </w:tabs>
        <w:snapToGrid w:val="0"/>
        <w:spacing w:line="360" w:lineRule="auto"/>
        <w:rPr>
          <w:rFonts w:cs="方正仿宋_GBK" w:asciiTheme="minorEastAsia" w:hAnsiTheme="minorEastAsia" w:eastAsiaTheme="minorEastAsia"/>
          <w:sz w:val="30"/>
          <w:szCs w:val="30"/>
        </w:rPr>
      </w:pPr>
      <w:r>
        <w:rPr>
          <w:rFonts w:hint="eastAsia" w:cs="方正仿宋_GBK" w:asciiTheme="minorEastAsia" w:hAnsiTheme="minorEastAsia" w:eastAsiaTheme="minorEastAsia"/>
          <w:sz w:val="30"/>
          <w:szCs w:val="30"/>
        </w:rPr>
        <w:t>第五篇  投标人须知</w:t>
      </w:r>
    </w:p>
    <w:p w14:paraId="7662A767">
      <w:pPr>
        <w:tabs>
          <w:tab w:val="left" w:pos="1260"/>
        </w:tabs>
        <w:snapToGrid w:val="0"/>
        <w:spacing w:line="360" w:lineRule="auto"/>
        <w:rPr>
          <w:rFonts w:cs="方正仿宋_GBK" w:asciiTheme="minorEastAsia" w:hAnsiTheme="minorEastAsia" w:eastAsiaTheme="minorEastAsia"/>
          <w:sz w:val="30"/>
          <w:szCs w:val="30"/>
        </w:rPr>
      </w:pPr>
      <w:r>
        <w:rPr>
          <w:rFonts w:hint="eastAsia" w:cs="方正仿宋_GBK" w:asciiTheme="minorEastAsia" w:hAnsiTheme="minorEastAsia" w:eastAsiaTheme="minorEastAsia"/>
          <w:sz w:val="30"/>
          <w:szCs w:val="30"/>
        </w:rPr>
        <w:t>第六篇  投标文件</w:t>
      </w:r>
    </w:p>
    <w:p w14:paraId="36F13574">
      <w:pPr>
        <w:pStyle w:val="12"/>
        <w:rPr>
          <w:sz w:val="30"/>
          <w:szCs w:val="30"/>
        </w:rPr>
      </w:pPr>
      <w:r>
        <w:rPr>
          <w:rFonts w:hint="eastAsia" w:cs="方正仿宋_GBK" w:asciiTheme="minorEastAsia" w:hAnsiTheme="minorEastAsia" w:eastAsiaTheme="minorEastAsia"/>
          <w:sz w:val="30"/>
          <w:szCs w:val="30"/>
        </w:rPr>
        <w:t>第七篇  投标文件格式</w:t>
      </w:r>
    </w:p>
    <w:p w14:paraId="59DEC994">
      <w:pPr>
        <w:pStyle w:val="12"/>
        <w:spacing w:line="360" w:lineRule="auto"/>
        <w:rPr>
          <w:rFonts w:asciiTheme="minorEastAsia" w:hAnsiTheme="minorEastAsia" w:eastAsiaTheme="minorEastAsia"/>
        </w:rPr>
      </w:pPr>
    </w:p>
    <w:p w14:paraId="120EC13D">
      <w:pPr>
        <w:pStyle w:val="12"/>
        <w:spacing w:line="360" w:lineRule="auto"/>
        <w:rPr>
          <w:rFonts w:asciiTheme="minorEastAsia" w:hAnsiTheme="minorEastAsia" w:eastAsiaTheme="minorEastAsia"/>
        </w:rPr>
      </w:pPr>
    </w:p>
    <w:p w14:paraId="1ADFB96E">
      <w:pPr>
        <w:pStyle w:val="12"/>
        <w:spacing w:line="360" w:lineRule="auto"/>
        <w:rPr>
          <w:rFonts w:asciiTheme="minorEastAsia" w:hAnsiTheme="minorEastAsia" w:eastAsiaTheme="minorEastAsia"/>
        </w:rPr>
      </w:pPr>
    </w:p>
    <w:p w14:paraId="47E67C16">
      <w:pPr>
        <w:pStyle w:val="12"/>
        <w:spacing w:line="360" w:lineRule="auto"/>
        <w:rPr>
          <w:rFonts w:asciiTheme="minorEastAsia" w:hAnsiTheme="minorEastAsia" w:eastAsiaTheme="minorEastAsia"/>
        </w:rPr>
      </w:pPr>
    </w:p>
    <w:p w14:paraId="6C78806A">
      <w:pPr>
        <w:pStyle w:val="12"/>
        <w:spacing w:line="360" w:lineRule="auto"/>
        <w:rPr>
          <w:rFonts w:asciiTheme="minorEastAsia" w:hAnsiTheme="minorEastAsia" w:eastAsiaTheme="minorEastAsia"/>
        </w:rPr>
      </w:pPr>
    </w:p>
    <w:p w14:paraId="031EFE84">
      <w:pPr>
        <w:keepNext/>
        <w:pageBreakBefore/>
        <w:spacing w:line="360" w:lineRule="auto"/>
        <w:jc w:val="center"/>
        <w:rPr>
          <w:rFonts w:cs="方正仿宋_GBK" w:asciiTheme="minorEastAsia" w:hAnsiTheme="minorEastAsia" w:eastAsiaTheme="minorEastAsia"/>
          <w:b/>
          <w:bCs/>
          <w:kern w:val="0"/>
          <w:sz w:val="32"/>
          <w:szCs w:val="32"/>
        </w:rPr>
      </w:pPr>
      <w:r>
        <w:rPr>
          <w:rFonts w:hint="eastAsia" w:cs="方正仿宋_GBK" w:asciiTheme="minorEastAsia" w:hAnsiTheme="minorEastAsia" w:eastAsiaTheme="minorEastAsia"/>
          <w:b/>
          <w:bCs/>
          <w:kern w:val="0"/>
          <w:sz w:val="32"/>
          <w:szCs w:val="32"/>
        </w:rPr>
        <w:t>第一篇    采购公告</w:t>
      </w:r>
    </w:p>
    <w:p w14:paraId="55F0E56A">
      <w:pPr>
        <w:spacing w:line="360" w:lineRule="auto"/>
        <w:ind w:firstLine="480" w:firstLineChars="200"/>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rPr>
        <w:t>重庆市江津区中医院拟对部分耗材进行单价采购，欢迎合格的供应商参与投标。</w:t>
      </w:r>
    </w:p>
    <w:p w14:paraId="2D58B43A">
      <w:pPr>
        <w:shd w:val="clear" w:color="auto" w:fill="FFFFFF"/>
        <w:spacing w:line="360" w:lineRule="auto"/>
        <w:ind w:firstLine="442" w:firstLineChars="200"/>
        <w:outlineLvl w:val="3"/>
        <w:rPr>
          <w:rFonts w:cs="宋体" w:asciiTheme="minorEastAsia" w:hAnsiTheme="minorEastAsia" w:eastAsiaTheme="minorEastAsia"/>
          <w:b/>
          <w:kern w:val="0"/>
          <w:sz w:val="22"/>
        </w:rPr>
      </w:pPr>
      <w:r>
        <w:rPr>
          <w:rFonts w:hint="eastAsia" w:cs="宋体" w:asciiTheme="minorEastAsia" w:hAnsiTheme="minorEastAsia" w:eastAsiaTheme="minorEastAsia"/>
          <w:b/>
          <w:kern w:val="0"/>
          <w:sz w:val="22"/>
        </w:rPr>
        <w:t>一、招标产品目录及要求：</w:t>
      </w:r>
    </w:p>
    <w:tbl>
      <w:tblPr>
        <w:tblStyle w:val="16"/>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3118"/>
        <w:gridCol w:w="1843"/>
        <w:gridCol w:w="1985"/>
      </w:tblGrid>
      <w:tr w14:paraId="02B63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1560" w:type="dxa"/>
            <w:tcBorders>
              <w:top w:val="single" w:color="auto" w:sz="4" w:space="0"/>
              <w:left w:val="single" w:color="auto" w:sz="4" w:space="0"/>
              <w:bottom w:val="single" w:color="auto" w:sz="4" w:space="0"/>
              <w:right w:val="single" w:color="auto" w:sz="4" w:space="0"/>
            </w:tcBorders>
            <w:vAlign w:val="center"/>
          </w:tcPr>
          <w:p w14:paraId="2716A410">
            <w:pPr>
              <w:pStyle w:val="5"/>
              <w:spacing w:line="360" w:lineRule="auto"/>
              <w:jc w:val="center"/>
              <w:outlineLvl w:val="0"/>
              <w:rPr>
                <w:rFonts w:cs="方正仿宋_GBK" w:asciiTheme="minorEastAsia" w:hAnsiTheme="minorEastAsia" w:eastAsiaTheme="minorEastAsia"/>
                <w:b/>
                <w:sz w:val="24"/>
                <w:szCs w:val="24"/>
              </w:rPr>
            </w:pPr>
            <w:r>
              <w:rPr>
                <w:rFonts w:hint="eastAsia" w:cs="方正仿宋_GBK" w:asciiTheme="minorEastAsia" w:hAnsiTheme="minorEastAsia" w:eastAsiaTheme="minorEastAsia"/>
                <w:b/>
                <w:sz w:val="24"/>
                <w:szCs w:val="24"/>
              </w:rPr>
              <w:t>项目名称</w:t>
            </w:r>
          </w:p>
        </w:tc>
        <w:tc>
          <w:tcPr>
            <w:tcW w:w="3118" w:type="dxa"/>
            <w:tcBorders>
              <w:top w:val="single" w:color="auto" w:sz="4" w:space="0"/>
              <w:left w:val="single" w:color="auto" w:sz="4" w:space="0"/>
              <w:bottom w:val="single" w:color="auto" w:sz="4" w:space="0"/>
              <w:right w:val="single" w:color="auto" w:sz="4" w:space="0"/>
            </w:tcBorders>
            <w:vAlign w:val="center"/>
          </w:tcPr>
          <w:p w14:paraId="4549C088">
            <w:pPr>
              <w:pStyle w:val="5"/>
              <w:spacing w:line="360" w:lineRule="auto"/>
              <w:jc w:val="center"/>
              <w:outlineLvl w:val="0"/>
              <w:rPr>
                <w:rFonts w:cs="方正仿宋_GBK" w:asciiTheme="minorEastAsia" w:hAnsiTheme="minorEastAsia" w:eastAsiaTheme="minorEastAsia"/>
                <w:b/>
                <w:sz w:val="24"/>
                <w:szCs w:val="24"/>
              </w:rPr>
            </w:pPr>
            <w:r>
              <w:rPr>
                <w:rFonts w:hint="eastAsia" w:cs="方正仿宋_GBK" w:asciiTheme="minorEastAsia" w:hAnsiTheme="minorEastAsia" w:eastAsiaTheme="minorEastAsia"/>
                <w:b/>
                <w:sz w:val="24"/>
                <w:szCs w:val="24"/>
              </w:rPr>
              <w:t>投标最高限价</w:t>
            </w:r>
          </w:p>
        </w:tc>
        <w:tc>
          <w:tcPr>
            <w:tcW w:w="1843" w:type="dxa"/>
            <w:tcBorders>
              <w:top w:val="single" w:color="auto" w:sz="4" w:space="0"/>
              <w:left w:val="single" w:color="auto" w:sz="4" w:space="0"/>
              <w:bottom w:val="single" w:color="auto" w:sz="4" w:space="0"/>
              <w:right w:val="single" w:color="auto" w:sz="4" w:space="0"/>
            </w:tcBorders>
            <w:vAlign w:val="center"/>
          </w:tcPr>
          <w:p w14:paraId="50A50FB0">
            <w:pPr>
              <w:pStyle w:val="5"/>
              <w:spacing w:line="360" w:lineRule="auto"/>
              <w:jc w:val="center"/>
              <w:outlineLvl w:val="0"/>
              <w:rPr>
                <w:rFonts w:cs="方正仿宋_GBK" w:asciiTheme="minorEastAsia" w:hAnsiTheme="minorEastAsia" w:eastAsiaTheme="minorEastAsia"/>
                <w:b/>
                <w:sz w:val="24"/>
                <w:szCs w:val="24"/>
              </w:rPr>
            </w:pPr>
            <w:r>
              <w:rPr>
                <w:rFonts w:hint="eastAsia" w:cs="方正仿宋_GBK" w:asciiTheme="minorEastAsia" w:hAnsiTheme="minorEastAsia" w:eastAsiaTheme="minorEastAsia"/>
                <w:b/>
                <w:sz w:val="24"/>
                <w:szCs w:val="24"/>
              </w:rPr>
              <w:t>服务年限</w:t>
            </w:r>
          </w:p>
        </w:tc>
        <w:tc>
          <w:tcPr>
            <w:tcW w:w="1985" w:type="dxa"/>
            <w:tcBorders>
              <w:top w:val="single" w:color="auto" w:sz="4" w:space="0"/>
              <w:left w:val="single" w:color="auto" w:sz="4" w:space="0"/>
              <w:bottom w:val="single" w:color="auto" w:sz="4" w:space="0"/>
              <w:right w:val="single" w:color="auto" w:sz="4" w:space="0"/>
            </w:tcBorders>
            <w:vAlign w:val="center"/>
          </w:tcPr>
          <w:p w14:paraId="42CBCCAE">
            <w:pPr>
              <w:pStyle w:val="5"/>
              <w:jc w:val="center"/>
              <w:outlineLvl w:val="0"/>
              <w:rPr>
                <w:rFonts w:cs="方正仿宋_GBK" w:asciiTheme="minorEastAsia" w:hAnsiTheme="minorEastAsia" w:eastAsiaTheme="minorEastAsia"/>
                <w:b/>
                <w:sz w:val="24"/>
                <w:szCs w:val="24"/>
              </w:rPr>
            </w:pPr>
            <w:r>
              <w:rPr>
                <w:rFonts w:hint="eastAsia" w:cs="方正仿宋_GBK" w:asciiTheme="minorEastAsia" w:hAnsiTheme="minorEastAsia" w:eastAsiaTheme="minorEastAsia"/>
                <w:b/>
                <w:sz w:val="24"/>
                <w:szCs w:val="24"/>
              </w:rPr>
              <w:t>备注</w:t>
            </w:r>
          </w:p>
        </w:tc>
      </w:tr>
      <w:tr w14:paraId="02497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560" w:type="dxa"/>
            <w:tcBorders>
              <w:top w:val="single" w:color="auto" w:sz="4" w:space="0"/>
              <w:left w:val="single" w:color="auto" w:sz="4" w:space="0"/>
              <w:bottom w:val="single" w:color="auto" w:sz="4" w:space="0"/>
              <w:right w:val="single" w:color="auto" w:sz="4" w:space="0"/>
            </w:tcBorders>
            <w:vAlign w:val="center"/>
          </w:tcPr>
          <w:p w14:paraId="44E65413">
            <w:pPr>
              <w:pStyle w:val="5"/>
              <w:snapToGrid w:val="0"/>
              <w:spacing w:line="360" w:lineRule="auto"/>
              <w:jc w:val="center"/>
              <w:outlineLvl w:val="0"/>
              <w:rPr>
                <w:rFonts w:cs="方正仿宋_GBK" w:asciiTheme="minorEastAsia" w:hAnsiTheme="minorEastAsia" w:eastAsiaTheme="minorEastAsia"/>
                <w:bCs/>
                <w:sz w:val="21"/>
                <w:szCs w:val="21"/>
              </w:rPr>
            </w:pPr>
            <w:r>
              <w:rPr>
                <w:rFonts w:hint="eastAsia" w:cs="方正仿宋_GBK" w:asciiTheme="minorEastAsia" w:hAnsiTheme="minorEastAsia" w:eastAsiaTheme="minorEastAsia"/>
                <w:bCs/>
                <w:sz w:val="21"/>
                <w:szCs w:val="21"/>
              </w:rPr>
              <w:t>各分包</w:t>
            </w:r>
          </w:p>
        </w:tc>
        <w:tc>
          <w:tcPr>
            <w:tcW w:w="3118" w:type="dxa"/>
            <w:tcBorders>
              <w:top w:val="single" w:color="auto" w:sz="4" w:space="0"/>
              <w:left w:val="single" w:color="auto" w:sz="4" w:space="0"/>
              <w:bottom w:val="single" w:color="auto" w:sz="4" w:space="0"/>
              <w:right w:val="single" w:color="auto" w:sz="4" w:space="0"/>
            </w:tcBorders>
            <w:vAlign w:val="center"/>
          </w:tcPr>
          <w:p w14:paraId="3F9CC389">
            <w:pPr>
              <w:spacing w:line="360" w:lineRule="auto"/>
              <w:jc w:val="center"/>
              <w:rPr>
                <w:rFonts w:cs="方正仿宋_GBK" w:asciiTheme="minorEastAsia" w:hAnsiTheme="minorEastAsia" w:eastAsiaTheme="minorEastAsia"/>
                <w:bCs/>
                <w:kern w:val="0"/>
                <w:sz w:val="21"/>
                <w:szCs w:val="21"/>
              </w:rPr>
            </w:pPr>
            <w:r>
              <w:rPr>
                <w:rFonts w:hint="eastAsia" w:cs="方正仿宋_GBK" w:asciiTheme="minorEastAsia" w:hAnsiTheme="minorEastAsia" w:eastAsiaTheme="minorEastAsia"/>
                <w:bCs/>
                <w:kern w:val="0"/>
                <w:sz w:val="21"/>
                <w:szCs w:val="21"/>
              </w:rPr>
              <w:t>见采购产品目录表</w:t>
            </w:r>
          </w:p>
        </w:tc>
        <w:tc>
          <w:tcPr>
            <w:tcW w:w="1843" w:type="dxa"/>
            <w:tcBorders>
              <w:top w:val="single" w:color="auto" w:sz="4" w:space="0"/>
              <w:left w:val="single" w:color="auto" w:sz="4" w:space="0"/>
              <w:bottom w:val="single" w:color="auto" w:sz="4" w:space="0"/>
              <w:right w:val="single" w:color="auto" w:sz="4" w:space="0"/>
            </w:tcBorders>
            <w:vAlign w:val="center"/>
          </w:tcPr>
          <w:p w14:paraId="5CB3F147">
            <w:pPr>
              <w:spacing w:line="360" w:lineRule="auto"/>
              <w:jc w:val="center"/>
              <w:rPr>
                <w:rFonts w:cs="方正仿宋_GBK" w:asciiTheme="minorEastAsia" w:hAnsiTheme="minorEastAsia" w:eastAsiaTheme="minorEastAsia"/>
                <w:kern w:val="0"/>
                <w:sz w:val="21"/>
                <w:szCs w:val="21"/>
              </w:rPr>
            </w:pPr>
            <w:r>
              <w:rPr>
                <w:rFonts w:hint="eastAsia" w:cs="方正仿宋_GBK" w:asciiTheme="minorEastAsia" w:hAnsiTheme="minorEastAsia" w:eastAsiaTheme="minorEastAsia"/>
                <w:kern w:val="0"/>
                <w:sz w:val="21"/>
                <w:szCs w:val="21"/>
              </w:rPr>
              <w:t>一年</w:t>
            </w:r>
          </w:p>
        </w:tc>
        <w:tc>
          <w:tcPr>
            <w:tcW w:w="1985" w:type="dxa"/>
            <w:tcBorders>
              <w:top w:val="single" w:color="auto" w:sz="4" w:space="0"/>
              <w:left w:val="single" w:color="auto" w:sz="4" w:space="0"/>
              <w:bottom w:val="single" w:color="auto" w:sz="4" w:space="0"/>
              <w:right w:val="single" w:color="auto" w:sz="4" w:space="0"/>
            </w:tcBorders>
            <w:vAlign w:val="center"/>
          </w:tcPr>
          <w:p w14:paraId="524EF2D9">
            <w:pPr>
              <w:spacing w:line="360" w:lineRule="auto"/>
              <w:jc w:val="center"/>
              <w:rPr>
                <w:rFonts w:cs="方正仿宋_GBK" w:asciiTheme="minorEastAsia" w:hAnsiTheme="minorEastAsia" w:eastAsiaTheme="minorEastAsia"/>
                <w:sz w:val="21"/>
                <w:szCs w:val="21"/>
              </w:rPr>
            </w:pPr>
          </w:p>
        </w:tc>
      </w:tr>
    </w:tbl>
    <w:p w14:paraId="25A4363A">
      <w:pPr>
        <w:spacing w:line="460" w:lineRule="exact"/>
        <w:ind w:firstLine="482" w:firstLineChars="200"/>
        <w:rPr>
          <w:rFonts w:cs="方正仿宋_GBK" w:asciiTheme="minorEastAsia" w:hAnsiTheme="minorEastAsia" w:eastAsiaTheme="minorEastAsia"/>
          <w:b/>
          <w:kern w:val="0"/>
          <w:sz w:val="24"/>
          <w:szCs w:val="24"/>
        </w:rPr>
      </w:pPr>
      <w:r>
        <w:rPr>
          <w:rFonts w:hint="eastAsia" w:cs="方正仿宋_GBK" w:asciiTheme="minorEastAsia" w:hAnsiTheme="minorEastAsia" w:eastAsiaTheme="minorEastAsia"/>
          <w:b/>
          <w:kern w:val="0"/>
          <w:sz w:val="24"/>
          <w:szCs w:val="24"/>
        </w:rPr>
        <w:t>二、资金来源</w:t>
      </w:r>
    </w:p>
    <w:p w14:paraId="532695A2">
      <w:pPr>
        <w:spacing w:line="460" w:lineRule="exact"/>
        <w:ind w:firstLine="480" w:firstLineChars="200"/>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rPr>
        <w:t>自筹资金，采购金额以实际采购量为准。</w:t>
      </w:r>
    </w:p>
    <w:p w14:paraId="49DDC2A8">
      <w:pPr>
        <w:spacing w:line="460" w:lineRule="exact"/>
        <w:ind w:firstLine="482" w:firstLineChars="200"/>
        <w:rPr>
          <w:rFonts w:cs="方正仿宋_GBK" w:asciiTheme="minorEastAsia" w:hAnsiTheme="minorEastAsia" w:eastAsiaTheme="minorEastAsia"/>
          <w:b/>
          <w:kern w:val="0"/>
          <w:sz w:val="24"/>
          <w:szCs w:val="24"/>
        </w:rPr>
      </w:pPr>
      <w:r>
        <w:rPr>
          <w:rFonts w:hint="eastAsia" w:cs="方正仿宋_GBK" w:asciiTheme="minorEastAsia" w:hAnsiTheme="minorEastAsia" w:eastAsiaTheme="minorEastAsia"/>
          <w:b/>
          <w:kern w:val="0"/>
          <w:sz w:val="24"/>
          <w:szCs w:val="24"/>
        </w:rPr>
        <w:t>三、投标人资格要求</w:t>
      </w:r>
    </w:p>
    <w:p w14:paraId="4E573C6E">
      <w:pPr>
        <w:spacing w:line="400" w:lineRule="exact"/>
        <w:ind w:firstLine="354" w:firstLineChars="147"/>
        <w:rPr>
          <w:rFonts w:ascii="宋体" w:hAnsi="宋体" w:cs="宋体"/>
          <w:sz w:val="24"/>
          <w:szCs w:val="24"/>
        </w:rPr>
      </w:pPr>
      <w:r>
        <w:rPr>
          <w:rFonts w:hint="eastAsia" w:cs="方正仿宋_GBK" w:asciiTheme="minorEastAsia" w:hAnsiTheme="minorEastAsia" w:eastAsiaTheme="minorEastAsia"/>
          <w:b/>
          <w:kern w:val="0"/>
          <w:sz w:val="24"/>
          <w:szCs w:val="24"/>
        </w:rPr>
        <w:t>（一）</w:t>
      </w:r>
      <w:r>
        <w:rPr>
          <w:rFonts w:hint="eastAsia" w:ascii="宋体" w:hAnsi="宋体" w:cs="宋体"/>
          <w:sz w:val="24"/>
          <w:szCs w:val="24"/>
        </w:rPr>
        <w:t>满足《中华人民共和国政府采购法》第二十二条规定。</w:t>
      </w:r>
    </w:p>
    <w:p w14:paraId="6A3E5107">
      <w:pPr>
        <w:spacing w:line="460" w:lineRule="exact"/>
        <w:ind w:firstLine="361" w:firstLineChars="150"/>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b/>
          <w:kern w:val="0"/>
          <w:sz w:val="24"/>
          <w:szCs w:val="24"/>
        </w:rPr>
        <w:t xml:space="preserve">（二）特定资格条件 </w:t>
      </w:r>
    </w:p>
    <w:p w14:paraId="01E44E19">
      <w:pPr>
        <w:pStyle w:val="31"/>
        <w:numPr>
          <w:ilvl w:val="0"/>
          <w:numId w:val="1"/>
        </w:numPr>
        <w:spacing w:line="300" w:lineRule="auto"/>
        <w:ind w:left="0" w:firstLine="426" w:firstLineChars="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投标单位（供应商）必须是</w:t>
      </w:r>
      <w:r>
        <w:rPr>
          <w:rFonts w:hint="eastAsia" w:cs="宋体" w:asciiTheme="minorEastAsia" w:hAnsiTheme="minorEastAsia" w:eastAsiaTheme="minorEastAsia"/>
          <w:kern w:val="0"/>
          <w:sz w:val="24"/>
          <w:szCs w:val="24"/>
          <w:lang w:val="en-US" w:eastAsia="zh-CN"/>
        </w:rPr>
        <w:t>重庆药品和医用耗材招采管理系统</w:t>
      </w:r>
      <w:r>
        <w:rPr>
          <w:rFonts w:hint="eastAsia" w:cs="宋体" w:asciiTheme="minorEastAsia" w:hAnsiTheme="minorEastAsia" w:eastAsiaTheme="minorEastAsia"/>
          <w:kern w:val="0"/>
          <w:sz w:val="24"/>
          <w:szCs w:val="24"/>
        </w:rPr>
        <w:t>注册会员</w:t>
      </w:r>
      <w:r>
        <w:rPr>
          <w:rFonts w:hint="eastAsia"/>
          <w:color w:val="FF0000"/>
          <w:sz w:val="22"/>
        </w:rPr>
        <w:t>（</w:t>
      </w:r>
      <w:r>
        <w:rPr>
          <w:color w:val="FF0000"/>
          <w:sz w:val="22"/>
        </w:rPr>
        <w:t>需提交《</w:t>
      </w:r>
      <w:r>
        <w:rPr>
          <w:rFonts w:hint="eastAsia"/>
          <w:color w:val="FF0000"/>
          <w:sz w:val="22"/>
          <w:lang w:val="en-US" w:eastAsia="zh-CN"/>
        </w:rPr>
        <w:t>重庆药品和医用耗材招采管理系统</w:t>
      </w:r>
      <w:r>
        <w:rPr>
          <w:color w:val="FF0000"/>
          <w:sz w:val="22"/>
        </w:rPr>
        <w:t>入市协议》或重庆药交所官网的会员截图证明</w:t>
      </w:r>
      <w:r>
        <w:rPr>
          <w:rFonts w:hint="eastAsia" w:cs="宋体" w:asciiTheme="minorEastAsia" w:hAnsiTheme="minorEastAsia" w:eastAsiaTheme="minorEastAsia"/>
          <w:color w:val="FF0000"/>
          <w:kern w:val="0"/>
          <w:sz w:val="24"/>
          <w:szCs w:val="24"/>
        </w:rPr>
        <w:t>）</w:t>
      </w:r>
      <w:r>
        <w:rPr>
          <w:rFonts w:hint="eastAsia" w:cs="宋体" w:asciiTheme="minorEastAsia" w:hAnsiTheme="minorEastAsia" w:eastAsiaTheme="minorEastAsia"/>
          <w:kern w:val="0"/>
          <w:sz w:val="24"/>
          <w:szCs w:val="24"/>
        </w:rPr>
        <w:t>。投标的网上产品应是</w:t>
      </w:r>
      <w:r>
        <w:rPr>
          <w:rFonts w:hint="eastAsia"/>
          <w:color w:val="FF0000"/>
          <w:sz w:val="22"/>
          <w:lang w:val="en-US" w:eastAsia="zh-CN"/>
        </w:rPr>
        <w:t>重庆药品和医用耗材招采管理系统</w:t>
      </w:r>
      <w:r>
        <w:rPr>
          <w:rFonts w:hint="eastAsia" w:cs="宋体" w:asciiTheme="minorEastAsia" w:hAnsiTheme="minorEastAsia" w:eastAsiaTheme="minorEastAsia"/>
          <w:kern w:val="0"/>
          <w:sz w:val="24"/>
          <w:szCs w:val="24"/>
        </w:rPr>
        <w:t>注册产品</w:t>
      </w:r>
      <w:r>
        <w:rPr>
          <w:rFonts w:hint="eastAsia" w:cs="宋体" w:asciiTheme="minorEastAsia" w:hAnsiTheme="minorEastAsia" w:eastAsiaTheme="minorEastAsia"/>
          <w:color w:val="FF0000"/>
          <w:kern w:val="0"/>
          <w:sz w:val="24"/>
          <w:szCs w:val="24"/>
        </w:rPr>
        <w:t>（</w:t>
      </w:r>
      <w:r>
        <w:rPr>
          <w:rFonts w:hint="eastAsia"/>
          <w:color w:val="FF0000"/>
          <w:sz w:val="22"/>
          <w:lang w:val="en-US" w:eastAsia="zh-CN"/>
        </w:rPr>
        <w:t>需提交投标产品的药交所挂网截图）</w:t>
      </w:r>
      <w:r>
        <w:rPr>
          <w:rFonts w:hint="eastAsia" w:cs="宋体" w:asciiTheme="minorEastAsia" w:hAnsiTheme="minorEastAsia" w:eastAsiaTheme="minorEastAsia"/>
          <w:kern w:val="0"/>
          <w:sz w:val="24"/>
          <w:szCs w:val="24"/>
        </w:rPr>
        <w:t>；投标的网下产品必须提交授权等证明材料。</w:t>
      </w:r>
    </w:p>
    <w:p w14:paraId="13BC8FF0">
      <w:pPr>
        <w:widowControl/>
        <w:shd w:val="clear" w:color="auto" w:fill="FFFFFF"/>
        <w:spacing w:line="460" w:lineRule="exact"/>
        <w:ind w:firstLine="482" w:firstLineChars="200"/>
        <w:jc w:val="left"/>
        <w:rPr>
          <w:rFonts w:cs="方正仿宋_GBK" w:asciiTheme="minorEastAsia" w:hAnsiTheme="minorEastAsia" w:eastAsiaTheme="minorEastAsia"/>
          <w:b/>
          <w:kern w:val="0"/>
          <w:sz w:val="24"/>
          <w:szCs w:val="24"/>
        </w:rPr>
      </w:pPr>
      <w:r>
        <w:rPr>
          <w:rFonts w:hint="eastAsia" w:cs="方正仿宋_GBK" w:asciiTheme="minorEastAsia" w:hAnsiTheme="minorEastAsia" w:eastAsiaTheme="minorEastAsia"/>
          <w:b/>
          <w:kern w:val="0"/>
          <w:sz w:val="24"/>
          <w:szCs w:val="24"/>
        </w:rPr>
        <w:t>（三）其他</w:t>
      </w:r>
    </w:p>
    <w:p w14:paraId="4C4A00C0">
      <w:pPr>
        <w:widowControl/>
        <w:shd w:val="clear" w:color="auto" w:fill="FFFFFF"/>
        <w:spacing w:line="460" w:lineRule="exact"/>
        <w:ind w:firstLine="480" w:firstLineChars="200"/>
        <w:jc w:val="left"/>
        <w:rPr>
          <w:rFonts w:cs="方正仿宋_GBK" w:asciiTheme="minorEastAsia" w:hAnsiTheme="minorEastAsia" w:eastAsiaTheme="minorEastAsia"/>
          <w:b/>
          <w:kern w:val="0"/>
          <w:sz w:val="24"/>
          <w:szCs w:val="24"/>
        </w:rPr>
      </w:pPr>
      <w:r>
        <w:rPr>
          <w:rFonts w:hint="eastAsia" w:cs="宋体" w:asciiTheme="minorEastAsia" w:hAnsiTheme="minorEastAsia" w:eastAsiaTheme="minorEastAsia"/>
          <w:kern w:val="0"/>
          <w:sz w:val="24"/>
          <w:szCs w:val="24"/>
        </w:rPr>
        <w:t>1.投标单位在重庆应有仓储库房，具有较好的物流配送能力。</w:t>
      </w:r>
    </w:p>
    <w:p w14:paraId="4D5420BF">
      <w:pPr>
        <w:widowControl/>
        <w:shd w:val="clear" w:color="auto" w:fill="FFFFFF"/>
        <w:spacing w:line="460" w:lineRule="exact"/>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2.投标公司经营范围类别必须包含所投产品的类别范围。</w:t>
      </w:r>
    </w:p>
    <w:p w14:paraId="6CC7ACC3">
      <w:pPr>
        <w:widowControl/>
        <w:shd w:val="clear" w:color="auto" w:fill="FFFFFF"/>
        <w:spacing w:line="460" w:lineRule="exact"/>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3.投标单位须提供以下资质证明文件原件或复印件及其它要求的材料（复印件必须加盖单位公单）。</w:t>
      </w:r>
    </w:p>
    <w:p w14:paraId="4EC78350">
      <w:pPr>
        <w:widowControl/>
        <w:shd w:val="clear" w:color="auto" w:fill="FFFFFF"/>
        <w:spacing w:line="460" w:lineRule="exact"/>
        <w:ind w:firstLine="480" w:firstLineChars="200"/>
        <w:jc w:val="left"/>
        <w:rPr>
          <w:rFonts w:hint="eastAsia" w:cs="宋体" w:asciiTheme="minorEastAsia" w:hAnsiTheme="minorEastAsia" w:eastAsiaTheme="minorEastAsia"/>
          <w:kern w:val="0"/>
          <w:sz w:val="24"/>
          <w:szCs w:val="24"/>
          <w:lang w:eastAsia="zh-CN"/>
        </w:rPr>
      </w:pPr>
      <w:r>
        <w:rPr>
          <w:rFonts w:hint="eastAsia" w:cs="宋体" w:asciiTheme="minorEastAsia" w:hAnsiTheme="minorEastAsia" w:eastAsiaTheme="minorEastAsia"/>
          <w:kern w:val="0"/>
          <w:sz w:val="24"/>
          <w:szCs w:val="24"/>
        </w:rPr>
        <w:t>（1）投标单位的</w:t>
      </w:r>
      <w:r>
        <w:rPr>
          <w:rFonts w:hint="eastAsia" w:cs="宋体" w:asciiTheme="minorEastAsia" w:hAnsiTheme="minorEastAsia" w:eastAsiaTheme="minorEastAsia"/>
          <w:b/>
          <w:bCs/>
          <w:kern w:val="0"/>
          <w:sz w:val="24"/>
          <w:szCs w:val="24"/>
        </w:rPr>
        <w:t>《营业执照》《医疗器械经营企业许可证》</w:t>
      </w:r>
      <w:r>
        <w:rPr>
          <w:rFonts w:hint="eastAsia" w:cs="宋体" w:asciiTheme="minorEastAsia" w:hAnsiTheme="minorEastAsia" w:eastAsiaTheme="minorEastAsia"/>
          <w:kern w:val="0"/>
          <w:sz w:val="24"/>
          <w:szCs w:val="24"/>
        </w:rPr>
        <w:t>；生产厂家的</w:t>
      </w:r>
      <w:r>
        <w:rPr>
          <w:rFonts w:hint="eastAsia" w:cs="宋体" w:asciiTheme="minorEastAsia" w:hAnsiTheme="minorEastAsia" w:eastAsiaTheme="minorEastAsia"/>
          <w:b/>
          <w:bCs/>
          <w:kern w:val="0"/>
          <w:sz w:val="24"/>
          <w:szCs w:val="24"/>
        </w:rPr>
        <w:t>《营业执照》《医疗器械生产企业许可证》（复印件加盖鲜章）</w:t>
      </w:r>
      <w:r>
        <w:rPr>
          <w:rFonts w:hint="eastAsia" w:cs="宋体" w:asciiTheme="minorEastAsia" w:hAnsiTheme="minorEastAsia" w:eastAsiaTheme="minorEastAsia"/>
          <w:b/>
          <w:bCs/>
          <w:kern w:val="0"/>
          <w:sz w:val="24"/>
          <w:szCs w:val="24"/>
          <w:lang w:eastAsia="zh-CN"/>
        </w:rPr>
        <w:t>。</w:t>
      </w:r>
    </w:p>
    <w:p w14:paraId="4ABC3B69">
      <w:pPr>
        <w:widowControl/>
        <w:shd w:val="clear" w:color="auto" w:fill="FFFFFF"/>
        <w:spacing w:line="460" w:lineRule="exact"/>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（2）产品</w:t>
      </w:r>
      <w:r>
        <w:rPr>
          <w:rFonts w:hint="eastAsia" w:cs="宋体" w:asciiTheme="minorEastAsia" w:hAnsiTheme="minorEastAsia" w:eastAsiaTheme="minorEastAsia"/>
          <w:b/>
          <w:bCs/>
          <w:kern w:val="0"/>
          <w:sz w:val="24"/>
          <w:szCs w:val="24"/>
        </w:rPr>
        <w:t>《医疗器械注册证》或其它证明材料</w:t>
      </w:r>
      <w:r>
        <w:rPr>
          <w:rFonts w:hint="eastAsia" w:cs="宋体" w:asciiTheme="minorEastAsia" w:hAnsiTheme="minorEastAsia" w:eastAsiaTheme="minorEastAsia"/>
          <w:kern w:val="0"/>
          <w:sz w:val="24"/>
          <w:szCs w:val="24"/>
        </w:rPr>
        <w:t>；</w:t>
      </w:r>
    </w:p>
    <w:p w14:paraId="7AA5349B">
      <w:pPr>
        <w:widowControl/>
        <w:shd w:val="clear" w:color="auto" w:fill="FFFFFF"/>
        <w:spacing w:line="460" w:lineRule="exact"/>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（3）投标单位</w:t>
      </w:r>
      <w:r>
        <w:rPr>
          <w:rFonts w:hint="eastAsia" w:cs="宋体" w:asciiTheme="minorEastAsia" w:hAnsiTheme="minorEastAsia" w:eastAsiaTheme="minorEastAsia"/>
          <w:b/>
          <w:bCs/>
          <w:kern w:val="0"/>
          <w:sz w:val="24"/>
          <w:szCs w:val="24"/>
        </w:rPr>
        <w:t>法定代表人签发的授权委托书</w:t>
      </w:r>
      <w:r>
        <w:rPr>
          <w:rFonts w:hint="eastAsia" w:cs="宋体" w:asciiTheme="minorEastAsia" w:hAnsiTheme="minorEastAsia" w:eastAsiaTheme="minorEastAsia"/>
          <w:kern w:val="0"/>
          <w:sz w:val="24"/>
          <w:szCs w:val="24"/>
        </w:rPr>
        <w:t>（须明确授权范围）及</w:t>
      </w:r>
      <w:r>
        <w:rPr>
          <w:rFonts w:hint="eastAsia" w:cs="宋体" w:asciiTheme="minorEastAsia" w:hAnsiTheme="minorEastAsia" w:eastAsiaTheme="minorEastAsia"/>
          <w:b/>
          <w:bCs/>
          <w:kern w:val="0"/>
          <w:sz w:val="24"/>
          <w:szCs w:val="24"/>
        </w:rPr>
        <w:t>身份证明（复印件加盖鲜章）</w:t>
      </w:r>
      <w:r>
        <w:rPr>
          <w:rFonts w:hint="eastAsia" w:cs="宋体" w:asciiTheme="minorEastAsia" w:hAnsiTheme="minorEastAsia" w:eastAsiaTheme="minorEastAsia"/>
          <w:kern w:val="0"/>
          <w:sz w:val="24"/>
          <w:szCs w:val="24"/>
        </w:rPr>
        <w:t>；</w:t>
      </w:r>
    </w:p>
    <w:p w14:paraId="3B5BE62F">
      <w:pPr>
        <w:widowControl/>
        <w:shd w:val="clear" w:color="auto" w:fill="FFFFFF"/>
        <w:spacing w:line="460" w:lineRule="exact"/>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w:t>
      </w:r>
      <w:r>
        <w:rPr>
          <w:rFonts w:hint="eastAsia" w:cs="宋体" w:asciiTheme="minorEastAsia" w:hAnsiTheme="minorEastAsia" w:eastAsiaTheme="minorEastAsia"/>
          <w:b/>
          <w:bCs/>
          <w:kern w:val="0"/>
          <w:sz w:val="24"/>
          <w:szCs w:val="24"/>
        </w:rPr>
        <w:t>投标产品信息表</w:t>
      </w:r>
      <w:r>
        <w:rPr>
          <w:rFonts w:hint="eastAsia" w:cs="宋体" w:asciiTheme="minorEastAsia" w:hAnsiTheme="minorEastAsia" w:eastAsiaTheme="minorEastAsia"/>
          <w:kern w:val="0"/>
          <w:sz w:val="24"/>
          <w:szCs w:val="24"/>
        </w:rPr>
        <w:t>、</w:t>
      </w:r>
      <w:r>
        <w:rPr>
          <w:rFonts w:hint="eastAsia" w:cs="宋体" w:asciiTheme="minorEastAsia" w:hAnsiTheme="minorEastAsia" w:eastAsiaTheme="minorEastAsia"/>
          <w:b/>
          <w:bCs/>
          <w:kern w:val="0"/>
          <w:sz w:val="24"/>
          <w:szCs w:val="24"/>
        </w:rPr>
        <w:t>质量及售后服务保证书、诚信守法承诺书（必须由法定代表人签字并加盖单位公章</w:t>
      </w:r>
      <w:r>
        <w:rPr>
          <w:rFonts w:hint="eastAsia" w:cs="宋体" w:asciiTheme="minorEastAsia" w:hAnsiTheme="minorEastAsia" w:eastAsiaTheme="minorEastAsia"/>
          <w:kern w:val="0"/>
          <w:sz w:val="24"/>
          <w:szCs w:val="24"/>
        </w:rPr>
        <w:t>）等材料。</w:t>
      </w:r>
    </w:p>
    <w:p w14:paraId="19852E69">
      <w:pPr>
        <w:spacing w:line="460" w:lineRule="exact"/>
        <w:ind w:firstLine="482" w:firstLineChars="200"/>
        <w:rPr>
          <w:rFonts w:cs="方正仿宋_GBK" w:asciiTheme="minorEastAsia" w:hAnsiTheme="minorEastAsia" w:eastAsiaTheme="minorEastAsia"/>
          <w:b/>
          <w:kern w:val="0"/>
          <w:sz w:val="24"/>
          <w:szCs w:val="24"/>
        </w:rPr>
      </w:pPr>
      <w:r>
        <w:rPr>
          <w:rFonts w:hint="eastAsia" w:cs="方正仿宋_GBK" w:asciiTheme="minorEastAsia" w:hAnsiTheme="minorEastAsia" w:eastAsiaTheme="minorEastAsia"/>
          <w:b/>
          <w:kern w:val="0"/>
          <w:sz w:val="24"/>
          <w:szCs w:val="24"/>
        </w:rPr>
        <w:t>四、投标、开标有关说明</w:t>
      </w:r>
    </w:p>
    <w:p w14:paraId="2128C870">
      <w:pPr>
        <w:spacing w:line="460" w:lineRule="exact"/>
        <w:ind w:firstLine="56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1.采购文件发布时间：2025年</w:t>
      </w:r>
      <w:r>
        <w:rPr>
          <w:rFonts w:hint="eastAsia" w:cs="宋体" w:asciiTheme="minorEastAsia" w:hAnsiTheme="minorEastAsia" w:eastAsiaTheme="minorEastAsia"/>
          <w:color w:val="FF0000"/>
          <w:kern w:val="0"/>
          <w:sz w:val="24"/>
          <w:szCs w:val="24"/>
          <w:lang w:val="en-US" w:eastAsia="zh-CN"/>
        </w:rPr>
        <w:t>7</w:t>
      </w:r>
      <w:r>
        <w:rPr>
          <w:rFonts w:hint="eastAsia" w:cs="宋体" w:asciiTheme="minorEastAsia" w:hAnsiTheme="minorEastAsia" w:eastAsiaTheme="minorEastAsia"/>
          <w:color w:val="FF0000"/>
          <w:kern w:val="0"/>
          <w:sz w:val="24"/>
          <w:szCs w:val="24"/>
        </w:rPr>
        <w:t>月</w:t>
      </w:r>
      <w:r>
        <w:rPr>
          <w:rFonts w:hint="eastAsia" w:cs="宋体" w:asciiTheme="minorEastAsia" w:hAnsiTheme="minorEastAsia" w:eastAsiaTheme="minorEastAsia"/>
          <w:color w:val="FF0000"/>
          <w:kern w:val="0"/>
          <w:sz w:val="24"/>
          <w:szCs w:val="24"/>
          <w:lang w:val="en-US" w:eastAsia="zh-CN"/>
        </w:rPr>
        <w:t>10</w:t>
      </w:r>
      <w:r>
        <w:rPr>
          <w:rFonts w:hint="eastAsia" w:cs="宋体" w:asciiTheme="minorEastAsia" w:hAnsiTheme="minorEastAsia" w:eastAsiaTheme="minorEastAsia"/>
          <w:color w:val="FF0000"/>
          <w:kern w:val="0"/>
          <w:sz w:val="24"/>
          <w:szCs w:val="24"/>
        </w:rPr>
        <w:t>日</w:t>
      </w:r>
      <w:r>
        <w:rPr>
          <w:rFonts w:hint="eastAsia" w:cs="宋体" w:asciiTheme="minorEastAsia" w:hAnsiTheme="minorEastAsia" w:eastAsiaTheme="minorEastAsia"/>
          <w:kern w:val="0"/>
          <w:sz w:val="24"/>
          <w:szCs w:val="24"/>
        </w:rPr>
        <w:t>。</w:t>
      </w:r>
    </w:p>
    <w:p w14:paraId="03753E1E">
      <w:pPr>
        <w:spacing w:line="460" w:lineRule="exact"/>
        <w:ind w:firstLine="56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2.采购文件获取方式：采购文件及全部相关资料，投标人自行在重庆市江津区中医院网站（</w:t>
      </w:r>
      <w:r>
        <w:rPr>
          <w:rFonts w:cs="宋体" w:asciiTheme="minorEastAsia" w:hAnsiTheme="minorEastAsia" w:eastAsiaTheme="minorEastAsia"/>
          <w:kern w:val="0"/>
          <w:sz w:val="24"/>
          <w:szCs w:val="24"/>
        </w:rPr>
        <w:t>http://www.jjzyy.com/</w:t>
      </w:r>
      <w:r>
        <w:rPr>
          <w:rFonts w:hint="eastAsia" w:cs="宋体" w:asciiTheme="minorEastAsia" w:hAnsiTheme="minorEastAsia" w:eastAsiaTheme="minorEastAsia"/>
          <w:kern w:val="0"/>
          <w:sz w:val="24"/>
          <w:szCs w:val="24"/>
        </w:rPr>
        <w:t>）下载。</w:t>
      </w:r>
      <w:r>
        <w:rPr>
          <w:rFonts w:cs="宋体" w:asciiTheme="minorEastAsia" w:hAnsiTheme="minorEastAsia" w:eastAsiaTheme="minorEastAsia"/>
          <w:kern w:val="0"/>
          <w:sz w:val="24"/>
          <w:szCs w:val="24"/>
        </w:rPr>
        <w:t>本项目</w:t>
      </w:r>
      <w:r>
        <w:rPr>
          <w:rFonts w:hint="eastAsia" w:cs="宋体" w:asciiTheme="minorEastAsia" w:hAnsiTheme="minorEastAsia" w:eastAsiaTheme="minorEastAsia"/>
          <w:kern w:val="0"/>
          <w:sz w:val="24"/>
          <w:szCs w:val="24"/>
        </w:rPr>
        <w:t>采购</w:t>
      </w:r>
      <w:r>
        <w:rPr>
          <w:rFonts w:cs="宋体" w:asciiTheme="minorEastAsia" w:hAnsiTheme="minorEastAsia" w:eastAsiaTheme="minorEastAsia"/>
          <w:kern w:val="0"/>
          <w:sz w:val="24"/>
          <w:szCs w:val="24"/>
        </w:rPr>
        <w:t>文件以及</w:t>
      </w:r>
      <w:r>
        <w:rPr>
          <w:rFonts w:hint="eastAsia" w:cs="宋体" w:asciiTheme="minorEastAsia" w:hAnsiTheme="minorEastAsia" w:eastAsiaTheme="minorEastAsia"/>
          <w:kern w:val="0"/>
          <w:sz w:val="24"/>
          <w:szCs w:val="24"/>
        </w:rPr>
        <w:t>采购</w:t>
      </w:r>
      <w:r>
        <w:rPr>
          <w:rFonts w:cs="宋体" w:asciiTheme="minorEastAsia" w:hAnsiTheme="minorEastAsia" w:eastAsiaTheme="minorEastAsia"/>
          <w:kern w:val="0"/>
          <w:sz w:val="24"/>
          <w:szCs w:val="24"/>
        </w:rPr>
        <w:t>前公布的所有项目资料，无论供应商下载与否，均视为已知晓所有</w:t>
      </w:r>
      <w:r>
        <w:rPr>
          <w:rFonts w:hint="eastAsia" w:cs="宋体" w:asciiTheme="minorEastAsia" w:hAnsiTheme="minorEastAsia" w:eastAsiaTheme="minorEastAsia"/>
          <w:kern w:val="0"/>
          <w:sz w:val="24"/>
          <w:szCs w:val="24"/>
        </w:rPr>
        <w:t>采购</w:t>
      </w:r>
      <w:r>
        <w:rPr>
          <w:rFonts w:cs="宋体" w:asciiTheme="minorEastAsia" w:hAnsiTheme="minorEastAsia" w:eastAsiaTheme="minorEastAsia"/>
          <w:kern w:val="0"/>
          <w:sz w:val="24"/>
          <w:szCs w:val="24"/>
        </w:rPr>
        <w:t>实质性要求内容</w:t>
      </w:r>
      <w:r>
        <w:rPr>
          <w:rFonts w:hint="eastAsia" w:cs="宋体" w:asciiTheme="minorEastAsia" w:hAnsiTheme="minorEastAsia" w:eastAsiaTheme="minorEastAsia"/>
          <w:kern w:val="0"/>
          <w:sz w:val="24"/>
          <w:szCs w:val="24"/>
        </w:rPr>
        <w:t>。</w:t>
      </w:r>
    </w:p>
    <w:p w14:paraId="68D9C99C">
      <w:pPr>
        <w:spacing w:line="460" w:lineRule="exact"/>
        <w:ind w:firstLine="56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3.投标地点：重庆市江津区中医院14楼中会议室</w:t>
      </w:r>
    </w:p>
    <w:p w14:paraId="01E5B066">
      <w:pPr>
        <w:spacing w:line="460" w:lineRule="exact"/>
        <w:ind w:firstLine="56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4.递交标书开始时间：2025年</w:t>
      </w:r>
      <w:r>
        <w:rPr>
          <w:rFonts w:hint="eastAsia" w:cs="宋体" w:asciiTheme="minorEastAsia" w:hAnsiTheme="minorEastAsia" w:eastAsiaTheme="minorEastAsia"/>
          <w:color w:val="FF0000"/>
          <w:kern w:val="0"/>
          <w:sz w:val="24"/>
          <w:szCs w:val="24"/>
          <w:lang w:val="en-US" w:eastAsia="zh-CN"/>
        </w:rPr>
        <w:t>7</w:t>
      </w:r>
      <w:r>
        <w:rPr>
          <w:rFonts w:hint="eastAsia" w:cs="宋体" w:asciiTheme="minorEastAsia" w:hAnsiTheme="minorEastAsia" w:eastAsiaTheme="minorEastAsia"/>
          <w:color w:val="FF0000"/>
          <w:kern w:val="0"/>
          <w:sz w:val="24"/>
          <w:szCs w:val="24"/>
        </w:rPr>
        <w:t>月</w:t>
      </w:r>
      <w:r>
        <w:rPr>
          <w:rFonts w:hint="eastAsia" w:cs="宋体" w:asciiTheme="minorEastAsia" w:hAnsiTheme="minorEastAsia" w:eastAsiaTheme="minorEastAsia"/>
          <w:color w:val="FF0000"/>
          <w:kern w:val="0"/>
          <w:sz w:val="24"/>
          <w:szCs w:val="24"/>
          <w:lang w:val="en-US" w:eastAsia="zh-CN"/>
        </w:rPr>
        <w:t>16</w:t>
      </w:r>
      <w:r>
        <w:rPr>
          <w:rFonts w:hint="eastAsia" w:cs="宋体" w:asciiTheme="minorEastAsia" w:hAnsiTheme="minorEastAsia" w:eastAsiaTheme="minorEastAsia"/>
          <w:color w:val="FF0000"/>
          <w:kern w:val="0"/>
          <w:sz w:val="24"/>
          <w:szCs w:val="24"/>
        </w:rPr>
        <w:t>日</w:t>
      </w:r>
      <w:r>
        <w:rPr>
          <w:rFonts w:hint="eastAsia" w:cs="宋体" w:asciiTheme="minorEastAsia" w:hAnsiTheme="minorEastAsia" w:eastAsiaTheme="minorEastAsia"/>
          <w:kern w:val="0"/>
          <w:sz w:val="24"/>
          <w:szCs w:val="24"/>
        </w:rPr>
        <w:t>8:30（以北京时间为准）。</w:t>
      </w:r>
    </w:p>
    <w:p w14:paraId="5B320026">
      <w:pPr>
        <w:spacing w:line="460" w:lineRule="exact"/>
        <w:ind w:firstLine="56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5.递交标书截止时间：2025年</w:t>
      </w:r>
      <w:r>
        <w:rPr>
          <w:rFonts w:hint="eastAsia" w:cs="宋体" w:asciiTheme="minorEastAsia" w:hAnsiTheme="minorEastAsia" w:eastAsiaTheme="minorEastAsia"/>
          <w:color w:val="FF0000"/>
          <w:kern w:val="0"/>
          <w:sz w:val="24"/>
          <w:szCs w:val="24"/>
          <w:lang w:val="en-US" w:eastAsia="zh-CN"/>
        </w:rPr>
        <w:t>7</w:t>
      </w:r>
      <w:r>
        <w:rPr>
          <w:rFonts w:hint="eastAsia" w:cs="宋体" w:asciiTheme="minorEastAsia" w:hAnsiTheme="minorEastAsia" w:eastAsiaTheme="minorEastAsia"/>
          <w:color w:val="FF0000"/>
          <w:kern w:val="0"/>
          <w:sz w:val="24"/>
          <w:szCs w:val="24"/>
        </w:rPr>
        <w:t>月</w:t>
      </w:r>
      <w:r>
        <w:rPr>
          <w:rFonts w:hint="eastAsia" w:cs="宋体" w:asciiTheme="minorEastAsia" w:hAnsiTheme="minorEastAsia" w:eastAsiaTheme="minorEastAsia"/>
          <w:color w:val="FF0000"/>
          <w:kern w:val="0"/>
          <w:sz w:val="24"/>
          <w:szCs w:val="24"/>
          <w:lang w:val="en-US" w:eastAsia="zh-CN"/>
        </w:rPr>
        <w:t>16</w:t>
      </w:r>
      <w:r>
        <w:rPr>
          <w:rFonts w:hint="eastAsia" w:cs="宋体" w:asciiTheme="minorEastAsia" w:hAnsiTheme="minorEastAsia" w:eastAsiaTheme="minorEastAsia"/>
          <w:color w:val="FF0000"/>
          <w:kern w:val="0"/>
          <w:sz w:val="24"/>
          <w:szCs w:val="24"/>
        </w:rPr>
        <w:t>日</w:t>
      </w:r>
      <w:r>
        <w:rPr>
          <w:rFonts w:hint="eastAsia" w:cs="宋体" w:asciiTheme="minorEastAsia" w:hAnsiTheme="minorEastAsia" w:eastAsiaTheme="minorEastAsia"/>
          <w:kern w:val="0"/>
          <w:sz w:val="24"/>
          <w:szCs w:val="24"/>
        </w:rPr>
        <w:t>9:00（以北京时间为准）。</w:t>
      </w:r>
    </w:p>
    <w:p w14:paraId="09A549FF">
      <w:pPr>
        <w:spacing w:line="460" w:lineRule="exact"/>
        <w:ind w:firstLine="56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6.开标时间2025年</w:t>
      </w:r>
      <w:r>
        <w:rPr>
          <w:rFonts w:hint="eastAsia" w:cs="宋体" w:asciiTheme="minorEastAsia" w:hAnsiTheme="minorEastAsia" w:eastAsiaTheme="minorEastAsia"/>
          <w:color w:val="FF0000"/>
          <w:kern w:val="0"/>
          <w:sz w:val="24"/>
          <w:szCs w:val="24"/>
          <w:lang w:val="en-US" w:eastAsia="zh-CN"/>
        </w:rPr>
        <w:t>7</w:t>
      </w:r>
      <w:r>
        <w:rPr>
          <w:rFonts w:hint="eastAsia" w:cs="宋体" w:asciiTheme="minorEastAsia" w:hAnsiTheme="minorEastAsia" w:eastAsiaTheme="minorEastAsia"/>
          <w:color w:val="FF0000"/>
          <w:kern w:val="0"/>
          <w:sz w:val="24"/>
          <w:szCs w:val="24"/>
        </w:rPr>
        <w:t>月</w:t>
      </w:r>
      <w:r>
        <w:rPr>
          <w:rFonts w:hint="eastAsia" w:cs="宋体" w:asciiTheme="minorEastAsia" w:hAnsiTheme="minorEastAsia" w:eastAsiaTheme="minorEastAsia"/>
          <w:color w:val="FF0000"/>
          <w:kern w:val="0"/>
          <w:sz w:val="24"/>
          <w:szCs w:val="24"/>
          <w:lang w:val="en-US" w:eastAsia="zh-CN"/>
        </w:rPr>
        <w:t>16</w:t>
      </w:r>
      <w:r>
        <w:rPr>
          <w:rFonts w:hint="eastAsia" w:cs="宋体" w:asciiTheme="minorEastAsia" w:hAnsiTheme="minorEastAsia" w:eastAsiaTheme="minorEastAsia"/>
          <w:color w:val="FF0000"/>
          <w:kern w:val="0"/>
          <w:sz w:val="24"/>
          <w:szCs w:val="24"/>
        </w:rPr>
        <w:t>日</w:t>
      </w:r>
      <w:r>
        <w:rPr>
          <w:rFonts w:hint="eastAsia" w:cs="宋体" w:asciiTheme="minorEastAsia" w:hAnsiTheme="minorEastAsia" w:eastAsiaTheme="minorEastAsia"/>
          <w:kern w:val="0"/>
          <w:sz w:val="24"/>
          <w:szCs w:val="24"/>
        </w:rPr>
        <w:t>9:00（以北京时间为准）。</w:t>
      </w:r>
    </w:p>
    <w:p w14:paraId="6FE73C22">
      <w:pPr>
        <w:spacing w:line="460" w:lineRule="exact"/>
        <w:ind w:firstLine="560"/>
        <w:rPr>
          <w:rFonts w:hint="eastAsia"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7.开标地点：重庆市江津区中医院14楼中会议室</w:t>
      </w:r>
    </w:p>
    <w:p w14:paraId="1373D626">
      <w:pPr>
        <w:spacing w:line="460" w:lineRule="exact"/>
        <w:ind w:firstLine="560"/>
        <w:rPr>
          <w:rFonts w:cs="方正仿宋_GBK" w:asciiTheme="minorEastAsia" w:hAnsiTheme="minorEastAsia" w:eastAsiaTheme="minorEastAsia"/>
          <w:b/>
          <w:sz w:val="24"/>
          <w:szCs w:val="24"/>
        </w:rPr>
      </w:pPr>
      <w:r>
        <w:rPr>
          <w:rFonts w:hint="eastAsia" w:cs="方正仿宋_GBK" w:asciiTheme="minorEastAsia" w:hAnsiTheme="minorEastAsia" w:eastAsiaTheme="minorEastAsia"/>
          <w:b/>
          <w:kern w:val="0"/>
          <w:sz w:val="24"/>
          <w:szCs w:val="24"/>
        </w:rPr>
        <w:t>五、</w:t>
      </w:r>
      <w:r>
        <w:rPr>
          <w:rFonts w:hint="eastAsia" w:cs="方正仿宋_GBK" w:asciiTheme="minorEastAsia" w:hAnsiTheme="minorEastAsia" w:eastAsiaTheme="minorEastAsia"/>
          <w:b/>
          <w:sz w:val="24"/>
          <w:szCs w:val="24"/>
        </w:rPr>
        <w:t>投标有关规定</w:t>
      </w:r>
    </w:p>
    <w:p w14:paraId="3DFB8AE3">
      <w:pPr>
        <w:spacing w:line="460" w:lineRule="exact"/>
        <w:ind w:firstLine="56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（一）超过递交标书截止时间（以北京时间为准），恕不接受，后果自负。</w:t>
      </w:r>
    </w:p>
    <w:p w14:paraId="5267BBBC">
      <w:pPr>
        <w:spacing w:line="460" w:lineRule="exact"/>
        <w:ind w:firstLine="56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（二）单位负责人为同一人或者存在直接控股、管理关系的不同投标人，不得参加同一合同项（分包）下的政府采购活动。</w:t>
      </w:r>
    </w:p>
    <w:p w14:paraId="66829BC4">
      <w:pPr>
        <w:spacing w:line="460" w:lineRule="exact"/>
        <w:ind w:firstLine="56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（三）为采购项目提供整体设计、规范编制或者项目管理、监理、检测等服务的投标人，不得再参加该采购项目的其他采购活动。</w:t>
      </w:r>
    </w:p>
    <w:p w14:paraId="41DE29DE">
      <w:pPr>
        <w:spacing w:line="460" w:lineRule="exact"/>
        <w:ind w:firstLine="56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（四）投标人自行承担参加本项目的全部费用，责任和风险。</w:t>
      </w:r>
    </w:p>
    <w:p w14:paraId="6BDCCB40">
      <w:pPr>
        <w:spacing w:line="460" w:lineRule="exact"/>
        <w:ind w:firstLine="560"/>
        <w:rPr>
          <w:rFonts w:cs="方正仿宋_GBK" w:asciiTheme="minorEastAsia" w:hAnsiTheme="minorEastAsia" w:eastAsiaTheme="minorEastAsia"/>
          <w:b/>
          <w:sz w:val="24"/>
          <w:szCs w:val="24"/>
        </w:rPr>
      </w:pPr>
      <w:r>
        <w:rPr>
          <w:rFonts w:hint="eastAsia" w:cs="方正仿宋_GBK" w:asciiTheme="minorEastAsia" w:hAnsiTheme="minorEastAsia" w:eastAsiaTheme="minorEastAsia"/>
          <w:b/>
          <w:sz w:val="24"/>
          <w:szCs w:val="24"/>
        </w:rPr>
        <w:t>六、联系方式</w:t>
      </w:r>
      <w:bookmarkStart w:id="0" w:name="_Toc108520711"/>
    </w:p>
    <w:p w14:paraId="2703D0B8">
      <w:pPr>
        <w:spacing w:line="460" w:lineRule="exact"/>
        <w:ind w:firstLine="56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采购人：重庆市江津区中医院</w:t>
      </w:r>
    </w:p>
    <w:p w14:paraId="322235F9">
      <w:pPr>
        <w:spacing w:line="460" w:lineRule="exact"/>
        <w:ind w:firstLine="56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联系人：刘老师</w:t>
      </w:r>
    </w:p>
    <w:p w14:paraId="266B45CB">
      <w:pPr>
        <w:spacing w:line="460" w:lineRule="exact"/>
        <w:ind w:firstLine="56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联系电话：023-61069436</w:t>
      </w:r>
    </w:p>
    <w:p w14:paraId="232D289A">
      <w:pPr>
        <w:spacing w:line="460" w:lineRule="exact"/>
        <w:ind w:firstLine="56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地  址：重庆市江津区德感津马路458号</w:t>
      </w:r>
    </w:p>
    <w:p w14:paraId="783C5AF8">
      <w:pPr>
        <w:snapToGrid w:val="0"/>
        <w:spacing w:line="360" w:lineRule="auto"/>
        <w:jc w:val="center"/>
        <w:rPr>
          <w:rFonts w:cs="方正仿宋_GBK" w:asciiTheme="minorEastAsia" w:hAnsiTheme="minorEastAsia" w:eastAsiaTheme="minorEastAsia"/>
          <w:b/>
          <w:bCs/>
          <w:kern w:val="0"/>
          <w:sz w:val="32"/>
          <w:szCs w:val="32"/>
        </w:rPr>
      </w:pPr>
      <w:r>
        <w:rPr>
          <w:rFonts w:hint="eastAsia" w:cs="宋体" w:asciiTheme="minorEastAsia" w:hAnsiTheme="minorEastAsia" w:eastAsiaTheme="minorEastAsia"/>
          <w:kern w:val="0"/>
          <w:sz w:val="24"/>
          <w:szCs w:val="24"/>
        </w:rPr>
        <w:br w:type="page"/>
      </w:r>
      <w:r>
        <w:rPr>
          <w:rFonts w:hint="eastAsia" w:cs="方正仿宋_GBK" w:asciiTheme="minorEastAsia" w:hAnsiTheme="minorEastAsia" w:eastAsiaTheme="minorEastAsia"/>
          <w:b/>
          <w:bCs/>
          <w:kern w:val="0"/>
          <w:sz w:val="24"/>
          <w:szCs w:val="24"/>
        </w:rPr>
        <w:t>第二篇</w:t>
      </w:r>
      <w:r>
        <w:rPr>
          <w:rFonts w:hint="eastAsia" w:cs="方正仿宋_GBK" w:asciiTheme="minorEastAsia" w:hAnsiTheme="minorEastAsia" w:eastAsiaTheme="minorEastAsia"/>
          <w:b/>
          <w:bCs/>
          <w:kern w:val="0"/>
          <w:sz w:val="32"/>
          <w:szCs w:val="32"/>
        </w:rPr>
        <w:t xml:space="preserve"> 采购项目内容及要求</w:t>
      </w:r>
    </w:p>
    <w:p w14:paraId="2738EC3C">
      <w:pPr>
        <w:shd w:val="clear" w:color="auto" w:fill="FFFFFF"/>
        <w:spacing w:line="360" w:lineRule="auto"/>
        <w:ind w:firstLine="482" w:firstLineChars="200"/>
        <w:outlineLvl w:val="3"/>
        <w:rPr>
          <w:rFonts w:asciiTheme="minorEastAsia" w:hAnsiTheme="minorEastAsia" w:eastAsiaTheme="minorEastAsia"/>
          <w:szCs w:val="28"/>
        </w:rPr>
      </w:pPr>
      <w:r>
        <w:rPr>
          <w:rFonts w:hint="eastAsia" w:cs="方正仿宋_GBK" w:asciiTheme="minorEastAsia" w:hAnsiTheme="minorEastAsia" w:eastAsiaTheme="minorEastAsia"/>
          <w:b/>
          <w:bCs/>
          <w:kern w:val="0"/>
          <w:sz w:val="24"/>
          <w:szCs w:val="24"/>
        </w:rPr>
        <w:t>一、采购产品目录及要求：</w:t>
      </w:r>
    </w:p>
    <w:p w14:paraId="7E297F8B">
      <w:pPr>
        <w:shd w:val="clear" w:color="auto" w:fill="FFFFFF"/>
        <w:spacing w:line="360" w:lineRule="auto"/>
        <w:ind w:firstLine="560" w:firstLineChars="200"/>
        <w:outlineLvl w:val="3"/>
        <w:rPr>
          <w:rFonts w:hint="eastAsia" w:cs="方正仿宋_GBK" w:asciiTheme="minorEastAsia" w:hAnsiTheme="minorEastAsia" w:eastAsiaTheme="minorEastAsia"/>
          <w:color w:val="FF0000"/>
          <w:szCs w:val="24"/>
        </w:rPr>
      </w:pPr>
      <w:r>
        <w:rPr>
          <w:rFonts w:hint="eastAsia" w:cs="方正仿宋_GBK" w:asciiTheme="minorEastAsia" w:hAnsiTheme="minorEastAsia" w:eastAsiaTheme="minorEastAsia"/>
          <w:color w:val="FF0000"/>
          <w:szCs w:val="24"/>
        </w:rPr>
        <w:t xml:space="preserve">同一分包号项目下的货物，参与遴选的供应商必须全部响应，如有意愿参与多个分包号项目，必须按分包号分别响应，分别制定响应文件并封装，否则均为无效响应。适用规格型号为医院在用耗材规格型号或能满足使用的规格型号，参与遴选的耗材必须符合或优于适用规格型号（专机专用耗材必须为适用规格型号产品）。 </w:t>
      </w:r>
    </w:p>
    <w:tbl>
      <w:tblPr>
        <w:tblStyle w:val="16"/>
        <w:tblW w:w="10620" w:type="dxa"/>
        <w:tblInd w:w="-107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5"/>
        <w:gridCol w:w="525"/>
        <w:gridCol w:w="825"/>
        <w:gridCol w:w="3120"/>
        <w:gridCol w:w="900"/>
        <w:gridCol w:w="675"/>
        <w:gridCol w:w="690"/>
        <w:gridCol w:w="735"/>
        <w:gridCol w:w="645"/>
        <w:gridCol w:w="765"/>
        <w:gridCol w:w="750"/>
        <w:gridCol w:w="435"/>
      </w:tblGrid>
      <w:tr w14:paraId="6704E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C972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分包号</w:t>
            </w:r>
          </w:p>
        </w:tc>
        <w:tc>
          <w:tcPr>
            <w:tcW w:w="5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82EE7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ACDE6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商品名称</w:t>
            </w:r>
          </w:p>
        </w:tc>
        <w:tc>
          <w:tcPr>
            <w:tcW w:w="31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2A9A3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主要性能及重要参数</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E46DC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适用型号</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D68E9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43527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年预估</w:t>
            </w:r>
            <w:r>
              <w:rPr>
                <w:rFonts w:hint="eastAsia" w:ascii="宋体" w:hAnsi="宋体" w:cs="宋体"/>
                <w:b/>
                <w:bCs/>
                <w:i w:val="0"/>
                <w:iCs w:val="0"/>
                <w:color w:val="000000"/>
                <w:kern w:val="0"/>
                <w:sz w:val="20"/>
                <w:szCs w:val="20"/>
                <w:u w:val="none"/>
                <w:lang w:val="en-US" w:eastAsia="zh-CN" w:bidi="ar"/>
              </w:rPr>
              <w:t>使</w:t>
            </w:r>
            <w:r>
              <w:rPr>
                <w:rFonts w:hint="eastAsia" w:ascii="宋体" w:hAnsi="宋体" w:eastAsia="宋体" w:cs="宋体"/>
                <w:b/>
                <w:bCs/>
                <w:i w:val="0"/>
                <w:iCs w:val="0"/>
                <w:color w:val="000000"/>
                <w:kern w:val="0"/>
                <w:sz w:val="20"/>
                <w:szCs w:val="20"/>
                <w:u w:val="none"/>
                <w:lang w:val="en-US" w:eastAsia="zh-CN" w:bidi="ar"/>
              </w:rPr>
              <w:t>用量</w:t>
            </w:r>
          </w:p>
        </w:tc>
        <w:tc>
          <w:tcPr>
            <w:tcW w:w="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644DF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采购方式</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C5244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最高限价</w:t>
            </w:r>
          </w:p>
        </w:tc>
        <w:tc>
          <w:tcPr>
            <w:tcW w:w="765" w:type="dxa"/>
            <w:tcBorders>
              <w:top w:val="single" w:color="000000" w:sz="4" w:space="0"/>
              <w:left w:val="single" w:color="000000" w:sz="4" w:space="0"/>
              <w:bottom w:val="single" w:color="000000" w:sz="4" w:space="0"/>
              <w:right w:val="single" w:color="auto" w:sz="4" w:space="0"/>
            </w:tcBorders>
            <w:shd w:val="clear" w:color="auto" w:fill="FFFFFF"/>
            <w:vAlign w:val="center"/>
          </w:tcPr>
          <w:p w14:paraId="2C26BE7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申请科室</w:t>
            </w:r>
          </w:p>
        </w:tc>
        <w:tc>
          <w:tcPr>
            <w:tcW w:w="750" w:type="dxa"/>
            <w:tcBorders>
              <w:top w:val="single" w:color="000000" w:sz="4" w:space="0"/>
              <w:left w:val="single" w:color="auto" w:sz="4" w:space="0"/>
              <w:bottom w:val="single" w:color="000000" w:sz="4" w:space="0"/>
              <w:right w:val="single" w:color="000000" w:sz="4" w:space="0"/>
            </w:tcBorders>
            <w:shd w:val="clear" w:color="auto" w:fill="FFFFFF"/>
            <w:vAlign w:val="center"/>
          </w:tcPr>
          <w:p w14:paraId="1E997964">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CN" w:bidi="ar"/>
              </w:rPr>
              <w:t>第几次挂网</w:t>
            </w:r>
          </w:p>
        </w:tc>
        <w:tc>
          <w:tcPr>
            <w:tcW w:w="4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48D93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73DDF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D812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121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9AC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腹膜透析卷曲管</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4C5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1.用于腹膜透析；2.长度：625mm±5mm，外径：4.9mm±0.1mm；3.导管材质：硅胶；4.无菌包装.</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A75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3EC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CCF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46F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A08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EA2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肾病科</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B84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D49B3">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w:t>
            </w:r>
          </w:p>
        </w:tc>
      </w:tr>
      <w:tr w14:paraId="10AE6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2534F">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DB4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10A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腹膜透析外接短管</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369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用于腹膜透析，与腹膜透析卷曲管配套使用。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B2F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6BF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E5D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208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53C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E45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肾病科</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18E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9C7F4">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w:t>
            </w:r>
          </w:p>
        </w:tc>
      </w:tr>
    </w:tbl>
    <w:tbl>
      <w:tblPr>
        <w:tblW w:w="10620" w:type="dxa"/>
        <w:tblInd w:w="-107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555"/>
        <w:gridCol w:w="525"/>
        <w:gridCol w:w="825"/>
        <w:gridCol w:w="3120"/>
        <w:gridCol w:w="900"/>
        <w:gridCol w:w="675"/>
        <w:gridCol w:w="690"/>
        <w:gridCol w:w="735"/>
        <w:gridCol w:w="645"/>
        <w:gridCol w:w="765"/>
        <w:gridCol w:w="750"/>
        <w:gridCol w:w="435"/>
      </w:tblGrid>
      <w:tr w14:paraId="232B5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00696D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A122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0B6501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血液透析浓缩液（A液）</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30D790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1.借助透析器清除体内代谢废物，维持电解质和酸碱平衡。</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2.含1.5钙，含糖、含枸橼酸。</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3.使用与易发低血糖的透析患者。</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555393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5L/桶</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72D541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桶</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7B4959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3000</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4359FB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570F70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5E8E33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血透室</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04A755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01B82C60">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26CFF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6BEAE5A">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780E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00FD18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血液透析浓缩液（A液）</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2BF78F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1.借助透析器清除体内代谢废物，维持电解质和酸碱平衡。</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2.含1.25钙，含糖、含冰醋酸。</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3.使用与易发低血糖的透析患者。</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5B754D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5L/桶</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4D0450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桶</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6EDC53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3000</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614034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2347D2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0A17C2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血透室</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1C9C16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58903CA5">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6005E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5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06795F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235674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1ED8E0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一次性使用尿动力学导管</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5D35A3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与尿动力学仪器相连后进行膀胱内压测量、尿道内压测量，压力传导和膀胱灌注时一次性使用。</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633F4A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适用于我院尿动力学分析仪（普东 Ndly 11B）</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5BBE66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7989A5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40CC0E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20BF32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483B63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外二科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752CD9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347D47F1">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1C420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03ABD38">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557243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245D23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内窥镜取石网篮</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4EEED2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1.用于泌尿系统取石；2.三丝型，工作长度115cm，3.材质：镍钛合金网篮，高柔韧性。</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668F43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276FB4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30CDC5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5EC2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418921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552E3C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外二科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0CA81F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3BFB2963">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14659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ECADC9C">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7F1EA8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6B048F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一次性使用取石网篮</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039E8D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1.用于胆管内结石或上.下消化道的异物取出；2.材质：钛镍合金；3.规格：管长600-800mm，网篮直径20-30*40-50mm，管径1.5-2mm，具有优良的推送性；4.环氧乙烷消毒。</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6AA322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11B29B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007BF7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05D5D3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190732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081A41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外一科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644198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0ECF949D">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7261D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tcBorders>
              <w:top w:val="single" w:color="000000" w:sz="4" w:space="0"/>
              <w:left w:val="single" w:color="000000" w:sz="4" w:space="0"/>
              <w:bottom w:val="single" w:color="000000" w:sz="4" w:space="0"/>
              <w:right w:val="single" w:color="000000" w:sz="4" w:space="0"/>
            </w:tcBorders>
            <w:shd w:val="clear"/>
            <w:vAlign w:val="center"/>
          </w:tcPr>
          <w:p w14:paraId="663DFE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6B4FC4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02EE58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非功能性聚氨酯封闭式负压引流装置</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1F481C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1.用于非慢性创面引流；2.材质：海绵盒贴膜材质为聚氨酯；3.要求无菌；4.负压范围为80mmHg-120mmHg；5.装置部件：海绵.贴膜.引流管.冲洗管.吸盘.连接管.接头.止流夹。</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54265E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4E1ABB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片</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761231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1B92B7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16145B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38F346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外一科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0EF8D9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51CA9B8C">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1C743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555" w:type="dxa"/>
            <w:tcBorders>
              <w:top w:val="single" w:color="000000" w:sz="4" w:space="0"/>
              <w:left w:val="single" w:color="000000" w:sz="4" w:space="0"/>
              <w:bottom w:val="single" w:color="000000" w:sz="4" w:space="0"/>
              <w:right w:val="single" w:color="000000" w:sz="4" w:space="0"/>
            </w:tcBorders>
            <w:shd w:val="clear"/>
            <w:noWrap/>
            <w:vAlign w:val="center"/>
          </w:tcPr>
          <w:p w14:paraId="3C3228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23DFB5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037D8D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可过活检孔道肠道支架套装</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24AB90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1.配合肠镜使用；2.输送器≥2m</w:t>
            </w:r>
          </w:p>
        </w:tc>
        <w:tc>
          <w:tcPr>
            <w:tcW w:w="900" w:type="dxa"/>
            <w:tcBorders>
              <w:top w:val="single" w:color="000000" w:sz="4" w:space="0"/>
              <w:left w:val="single" w:color="000000" w:sz="4" w:space="0"/>
              <w:bottom w:val="single" w:color="000000" w:sz="4" w:space="0"/>
              <w:right w:val="single" w:color="000000" w:sz="4" w:space="0"/>
            </w:tcBorders>
            <w:shd w:val="clear"/>
            <w:noWrap/>
            <w:vAlign w:val="center"/>
          </w:tcPr>
          <w:p w14:paraId="541215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04D7E1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27866C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EEA9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5FFAA9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51B92E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外一科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19C289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40987AC5">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0E336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tcBorders>
              <w:top w:val="single" w:color="000000" w:sz="4" w:space="0"/>
              <w:left w:val="single" w:color="000000" w:sz="4" w:space="0"/>
              <w:bottom w:val="single" w:color="000000" w:sz="4" w:space="0"/>
              <w:right w:val="single" w:color="000000" w:sz="4" w:space="0"/>
            </w:tcBorders>
            <w:shd w:val="clear"/>
            <w:noWrap/>
            <w:vAlign w:val="center"/>
          </w:tcPr>
          <w:p w14:paraId="76D280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525" w:type="dxa"/>
            <w:tcBorders>
              <w:top w:val="single" w:color="000000" w:sz="4" w:space="0"/>
              <w:left w:val="single" w:color="000000" w:sz="4" w:space="0"/>
              <w:bottom w:val="single" w:color="000000" w:sz="4" w:space="0"/>
              <w:right w:val="single" w:color="000000" w:sz="4" w:space="0"/>
            </w:tcBorders>
            <w:shd w:val="clear"/>
            <w:noWrap/>
            <w:vAlign w:val="center"/>
          </w:tcPr>
          <w:p w14:paraId="244E22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099B35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一次性使用无菌血液透析用中心静脉导管</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6FD8DB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1.导管管体材质为医用级聚氨酯 （TPU）；2.导管管体为梯形，开口为斜孔，两侧辅助小孔。3.全段管体的不透X光，方便定位。4.使用时间（＞15小时）CRRT治疗。</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6EF5E6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双腔12Fr</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042B7E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1CC5BE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5CA079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1F53A5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2A5D6B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ICU</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061A4E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7745363D">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6BB77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53BC10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w:t>
            </w: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319C41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2CEB84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注射用交联透明质酸钠凝胶</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48F809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用于面部真皮组织中层至深层注射以纠正中重度鼻唇沟皱纹。</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56C5C1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4EA798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4EA00C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 </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0DC2C0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53B564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2100.0 </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1227A5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皮肤科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3BFB26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3EC776AB">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48971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890253E">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6567D2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58DBA0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医用胶原充填剂</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0479C9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1.用于面部真皮组织填充以纠正中.重度鼻唇沟；2.不得有肉眼可见的杂志和变色。</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66B15A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7D427E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5BF4A0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 </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1422B4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39BDA0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2500.0 </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6CD47B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皮肤科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75C875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218B487E">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55345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5876AB5">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222FBA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4F500E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医用透明质酸钠凝胶</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33E06F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1.pH值6.8-7.5；2.辅助用于预防或减少腹（盆）腔手术的术后粘连；3.不得有肉眼可见异物。</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5FBDF9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3AFD32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57B38F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200 </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7D6651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164C7E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90.0 </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7689E1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皮肤科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6E519B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226FB94A">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79A2C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40EE8A7">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7B03E3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364B41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注射用透明质酸钠复合溶液</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034525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1.用于皮内真皮层注射填充，纠正颈部中重度皱纹；2.pH值6.8-7.5。</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7634E5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688E8D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6395C3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 </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405209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7045B2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400.0 </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79DEC8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皮肤科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78FBEE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4F39B656">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56683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BF88F0C">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6FBCD3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4778B5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医用透明质酸钠凝胶</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019E30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1.透光率0D660nm≥99.0%，渗透压在270~350mosmol/kg，特性黏数不小于1500cm3/g，蛋白质含量≤0.1%，2.辅助用于预防或减少腹（盆）腔手术的术后粘连，3.不得有肉眼可见异物。</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06EFA3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474F35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60BB4A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200 </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59B02B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703E50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 </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253748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皮肤科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1C5ADA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5F8FE2B8">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3481B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AA249AB">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39D00F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53F590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重组Ⅲ型人源化胶原蛋白冻干纤维</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14CAA0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用于面部真皮组织填充以纠正额部动力性皱纹（包括眉间纹.额头纹和鱼尾纹），2.分子量45kDa±4.5kDa，pH值6.0-8.0，胶原蛋白纯度≥95%，宿主细胞蛋白残留≤0.1%。2.由重组Ⅲ型人源化胶原蛋白单一成分组成，其氨基酸序列与人体Ⅲ型胶原蛋白功能区一致，3.呈164.88°三螺旋结构的网状纤维。</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2DF3AC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154545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45E87E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 </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3F4265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589A30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380.0 </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517F83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皮肤科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560452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422BEFE7">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1210E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D790966">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384C40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482E23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重组胶原蛋白创面液体敷料</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72674E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1.用于非慢性创面及周围皮肤的护理；2.三螺旋微球结构3型胶原蛋白球体直径约7nm，孔径约3nm，分子量约18kda。表皮涂抹渗透率85.08%；3.持效时间≥56天。</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6B5961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16160A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5E0847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200 </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0D8B7D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31385D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380.0 </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4B3560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皮肤科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01DECE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75DABB43">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2945F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B2A360D">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4EA320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3215A1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聚乙二醇医用敷料</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278EF1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用于医美术后</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263AC7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64357F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5D1834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 </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20884E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6546C7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500.0 </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4E2BFF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皮肤科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013673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14DD5763">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64A0E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0958E46">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2257C3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5E2FA5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无菌液体伤口敷料</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382058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用于医美术后</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730386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7F5A83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166BD9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 </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5BD6D2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051D10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400.0 </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77E52B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皮肤科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0ADCB8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2B214F70">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2F71A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9ECCA23">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7A2E23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79D35C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医用海藻生物胶</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19C0A2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用于医美术后</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7798E2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1DA4B2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66418B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 </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68243A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197A6F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400.0 </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0B976A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皮肤科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6F37B0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2A614622">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28D90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45C7691">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7530AA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2D04ED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医用重组胶原蛋白修复液</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7EAB44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1.适用于激光/光子/果酸换肤/微整形术后浅表创面及周围皮肤的护理；2.不得有污渍.霉点.异物，无异味；3.pH值5.0-7.0，含水量不低于90%。</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7E13C3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4A81FD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7A3B08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 </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4F4E65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3302FB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400.0 </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5A6E7C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皮肤科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1BB638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2C47E2E2">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78332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59E7E96">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58F8B2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2C8EE8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重组Ⅲ型人源化胶原蛋白创面敷贴</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30ECEF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1.用于慢性创面及周围皮肤的护理；2.pH值4.0-6.0，胶原蛋白浓度不少于0.1mg/g。</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4D0BDF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376A71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片</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2B4577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200 </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6D0531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02BCEC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 </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6CB3CB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皮肤科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17885D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73237C54">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56C1B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E154690">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1A4585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4BB717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医用重组胶原蛋白敷料</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606E32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1.用于慢性创面的覆盖及周围皮肤的护理，激光术后创面的覆盖和护理；2.pH值4.5-6.5，胶原蛋白含量不少于0.1mg/g。</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4B1B24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150ml/瓶</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3E417F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瓶</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21EB2B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200 </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53DBA2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7B1B77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30.0 </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6817D3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皮肤科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7792D8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0708848C">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2E779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B773A16">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50D1F3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633176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氨甲环酸精华液</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6FC676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1.精华液不得含杂质或两层.多层液体，色泽稳定，耐热耐寒；2.pH值4.0-8.5。</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35E1D1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0AA2B5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瓶</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1AE6BA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200 </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3A1D89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6F6F97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168.0 </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72147C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皮肤科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3432A0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1731CAEA">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7915A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A383B78">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0EA6B5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7DC6D7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烟酰胺精华液</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533C4A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1.不含杂质或两层.多层液体，色泽稳定，耐热耐寒；2.pH值4.0-8.5。</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415FC8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1E0D6A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瓶</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4D1F5C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200 </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3C23A8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30BDE9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150.0 </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534865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皮肤科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132DFC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657AD509">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44F67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2AA0F78">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1C58AA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476347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医用重组胶原蛋白软膏</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483B28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1.用于小创口.擦伤.切割伤.激光/光子/果酸换肤/微整形术后非慢性创面及周围皮肤的护理；2.乳膏性状：应细腻.均匀，无分层或油水分离现象。无刺激性气味；3.pH值4.0-7.5，胶原蛋白含量≥0.5mg/g。</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5B7831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210266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瓶</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6FF4A3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200 </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03EA7F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1A00BD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110.0 </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6909F1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皮肤科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488CFF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33E0FC3F">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5D65C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4CFFA61">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0A74F0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5EE034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氨基酸洁面凝胶</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728CF3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1.凝胶质感均匀一致，色泽稳定，耐热耐寒，2.乳化型pH值4.0-8.5，非乳化型pH值4.0-11.0。</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0DD012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7C5ED7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瓶</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00C7C3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200 </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73D9FB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0007A5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75.0 </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7073E3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皮肤科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12F4EC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78064B4F">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209A3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4E4AFCF">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5783A8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627B13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一次性使用无菌皮肤滚针</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694DCF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用于体表特定部位的局部刺激，实施滚针疗法。</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127293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0.5-1.5mm</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4458FA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7B4999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 </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3FCF2E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186755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18.0 </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60B11A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皮肤科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672998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19693AF1">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7A233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5D590A8">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15FBBF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19</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69B468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一次性使用无菌注射针</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62C38B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1.用于人体皮内.皮下.肌肉.静脉注射或抽取药液；2.表面清洁.连接牢固，针孔畅通，针座与护套配合良好，分离力不大于15N，针尖锋利无毛刺缺陷，针管清洁无异物。</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5820D2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27-34G(锐针)</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20EAEB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74E531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200 </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534C32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62542A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2.8 </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67C9C2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皮肤科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7F9C94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173482B7">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04EFC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FE1B0AB">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233935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16ECDF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一次性使用钝末端注射针</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052065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用于在真皮组织注射透明质酸钠凝胶，以进行面部填充；2.表面清洁.连接牢固，针孔畅通，针座与护套配合良好，分离力不大于15N，针尖锋利无毛刺缺陷，针管清洁无异物；3.本品为一次性使用无菌医疗器械，与注射器配合使用。</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7A1A3C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23-27G，50mm（顿针）</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50C2BF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70ED1D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 </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1AC92B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5F5493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3.0 </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574AC5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皮肤科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0FA71E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7BDF6C2C">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06761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restart"/>
            <w:tcBorders>
              <w:top w:val="single" w:color="000000" w:sz="4" w:space="0"/>
              <w:left w:val="single" w:color="000000" w:sz="4" w:space="0"/>
              <w:bottom w:val="single" w:color="000000" w:sz="4" w:space="0"/>
              <w:right w:val="single" w:color="000000" w:sz="4" w:space="0"/>
            </w:tcBorders>
            <w:shd w:val="clear"/>
            <w:vAlign w:val="center"/>
          </w:tcPr>
          <w:p w14:paraId="44EEE0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5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C6A7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2FF01D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域发  医用护理包</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4BA084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1.由医用棉签、一次性使用灭菌橡胶外科手套、重组胶原蛋白液体敷料、泵头组成。(其中重组胶原蛋白液体救料由卡波姆三乙醇胺、矫味剂、乙二胺四乙酸二钠、重组胶原蛋白和纯化水组成。)</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2.通过在创面表面形成保护层，起物理屏障作用，用于受损皮肤的护理。</w:t>
            </w:r>
          </w:p>
        </w:tc>
        <w:tc>
          <w:tcPr>
            <w:tcW w:w="900" w:type="dxa"/>
            <w:tcBorders>
              <w:top w:val="single" w:color="000000" w:sz="4" w:space="0"/>
              <w:left w:val="single" w:color="000000" w:sz="4" w:space="0"/>
              <w:bottom w:val="single" w:color="000000" w:sz="4" w:space="0"/>
              <w:right w:val="single" w:color="000000" w:sz="4" w:space="0"/>
            </w:tcBorders>
            <w:shd w:val="clear"/>
            <w:noWrap/>
            <w:vAlign w:val="center"/>
          </w:tcPr>
          <w:p w14:paraId="757ED4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A型</w:t>
            </w:r>
          </w:p>
        </w:tc>
        <w:tc>
          <w:tcPr>
            <w:tcW w:w="675" w:type="dxa"/>
            <w:tcBorders>
              <w:top w:val="single" w:color="000000" w:sz="4" w:space="0"/>
              <w:left w:val="single" w:color="000000" w:sz="4" w:space="0"/>
              <w:bottom w:val="single" w:color="000000" w:sz="4" w:space="0"/>
              <w:right w:val="single" w:color="000000" w:sz="4" w:space="0"/>
            </w:tcBorders>
            <w:shd w:val="clear"/>
            <w:noWrap/>
            <w:vAlign w:val="center"/>
          </w:tcPr>
          <w:p w14:paraId="3DEC01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盒</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12279A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46B81B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3E4800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CAFF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皮肤科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371779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6EB929D8">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448C1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E9228CA">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2CFA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6EAE29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域发  皮肤针</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6E4DB1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1.由针盘、针体、针尖和针柄组成，外形似小锤状，一端附有莲蓬状的针盘，在针盘下规则嵌有不锈钢短针。</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2.用于叩刺穴位及其他部位的皮肤。</w:t>
            </w:r>
          </w:p>
        </w:tc>
        <w:tc>
          <w:tcPr>
            <w:tcW w:w="900" w:type="dxa"/>
            <w:tcBorders>
              <w:top w:val="single" w:color="000000" w:sz="4" w:space="0"/>
              <w:left w:val="single" w:color="000000" w:sz="4" w:space="0"/>
              <w:bottom w:val="single" w:color="000000" w:sz="4" w:space="0"/>
              <w:right w:val="single" w:color="000000" w:sz="4" w:space="0"/>
            </w:tcBorders>
            <w:shd w:val="clear"/>
            <w:noWrap/>
            <w:vAlign w:val="center"/>
          </w:tcPr>
          <w:p w14:paraId="498841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A型 12针</w:t>
            </w:r>
          </w:p>
        </w:tc>
        <w:tc>
          <w:tcPr>
            <w:tcW w:w="675" w:type="dxa"/>
            <w:tcBorders>
              <w:top w:val="single" w:color="000000" w:sz="4" w:space="0"/>
              <w:left w:val="single" w:color="000000" w:sz="4" w:space="0"/>
              <w:bottom w:val="single" w:color="000000" w:sz="4" w:space="0"/>
              <w:right w:val="single" w:color="000000" w:sz="4" w:space="0"/>
            </w:tcBorders>
            <w:shd w:val="clear"/>
            <w:noWrap/>
            <w:vAlign w:val="center"/>
          </w:tcPr>
          <w:p w14:paraId="1973B8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支</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7B1203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2D4DDA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11FCB3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043D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皮肤科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3138BE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1E68C813">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0CDE3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8FC2D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w:t>
            </w: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7EC82D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3139B0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一次性使用无菌注射针（水光针针头）</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51F887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1.根据针管数量不同分为五针、九针和十六针三个型号。</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2.五针由导液接头、粘合剂、针座、注胶套、壳体、针管、盖帽、负压抽吸端组成；九针和十六针根据结构不同分为A、B、C 三种规格，A 型由导液接头、调节旋钮、粘合剂、针座、注胶套、壳体、针管、负压抽吸端组成；B型由导液接头、调节旋钮、粘合剂、针座、注胶套、壳体、针管、负压抽吸端和盖帽组成；C型由导液接头、调节旋钮、粘合剂、针座、注胶套、壳体、针管、负压抽吸端和刻度片组成。</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3.每种规格下可有30G、31G、32G、34G四种不同针管。</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4.产品经环氧乙烷灭菌，以无菌方式提供，限一次性使用。</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1432D0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5FD485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支</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6E8D0E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300</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162F8F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51C7EE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264FDA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皮肤科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1FA4D8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17D47B11">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7FC68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110D738">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7AAB00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3C95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医用透明质酸钠凝胶</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0319E9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1.分子量≥280万道尔顿，采用复配体系：高、中、低分子量HA共同发挥作用。</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2.采用过滤除菌工艺。</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7D6443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2ML</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0305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支</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74D38D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300</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3D5690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1A0BB6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70BD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皮肤科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145C2E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5A464A70">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18CE6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tcBorders>
              <w:top w:val="single" w:color="000000" w:sz="4" w:space="0"/>
              <w:left w:val="single" w:color="000000" w:sz="4" w:space="0"/>
              <w:bottom w:val="single" w:color="000000" w:sz="4" w:space="0"/>
              <w:right w:val="single" w:color="000000" w:sz="4" w:space="0"/>
            </w:tcBorders>
            <w:shd w:val="clear"/>
            <w:vAlign w:val="center"/>
          </w:tcPr>
          <w:p w14:paraId="7A416F0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4F6635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3D260C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自动弹力线痔疮套扎吻合器</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274322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1.用于内痔和混合痔的套扎治疗。2.高分子弹力线。3.自动切线，无需手动帮助。4.一键更换枪管，实现一管一痔。</w:t>
            </w:r>
          </w:p>
        </w:tc>
        <w:tc>
          <w:tcPr>
            <w:tcW w:w="900" w:type="dxa"/>
            <w:tcBorders>
              <w:top w:val="single" w:color="000000" w:sz="4" w:space="0"/>
              <w:left w:val="single" w:color="000000" w:sz="4" w:space="0"/>
              <w:bottom w:val="single" w:color="000000" w:sz="4" w:space="0"/>
              <w:right w:val="single" w:color="000000" w:sz="4" w:space="0"/>
            </w:tcBorders>
            <w:shd w:val="clear"/>
            <w:noWrap/>
            <w:vAlign w:val="center"/>
          </w:tcPr>
          <w:p w14:paraId="088B2E7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7A4441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把</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3E62DE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54D677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07DB67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74B97C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肛肠科</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4AD15B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12A38EC6">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5CF09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555" w:type="dxa"/>
            <w:vMerge w:val="restart"/>
            <w:tcBorders>
              <w:top w:val="single" w:color="000000" w:sz="4" w:space="0"/>
              <w:left w:val="single" w:color="000000" w:sz="4" w:space="0"/>
              <w:bottom w:val="single" w:color="000000" w:sz="4" w:space="0"/>
              <w:right w:val="single" w:color="000000" w:sz="4" w:space="0"/>
            </w:tcBorders>
            <w:shd w:val="clear"/>
            <w:noWrap/>
            <w:vAlign w:val="center"/>
          </w:tcPr>
          <w:p w14:paraId="4C1145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w:t>
            </w: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113D5B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3D2182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血液透析滤过器</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1E8FAF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该产品由血液透析滤过器和置换液滤过器两部分组成。用于双腔在线置换液生成的血液透析滤过治疗。血液透析滤过器部分用于急性或慢性肾功能衰竭的患者进行血液透析滤过治疗。2、膜面积：≥0.7m²+≥1.4m²。膜厚≥30μm，膜内径≥200μm，聚醚砜膜.</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10CE9B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7FE6F3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6B1D2D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562C7C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2069CF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006FED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血透室</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480FF4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432E6270">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6EC76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44C74C5A">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47FB76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45AD56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一次性使用血液灌流器</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69200D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1、适用于清除人体内源性和外源性余量药物、毒物及代谢产物等中大分子致病物质。2、吸附剂材料：聚苯乙烯中性大孔树脂。3、树脂装量：≥130 ml，血室容积：100±20ml。4、树脂工艺：二次交联树脂，树脂强度：8.1N。5、包膜材料：火棉胶，容器材料：聚碳酸酯，容器耐压强度:100kPa。6、灭菌方法：</w:t>
            </w:r>
            <w:r>
              <w:rPr>
                <w:rStyle w:val="40"/>
                <w:rFonts w:eastAsia="宋体"/>
                <w:bdr w:val="none" w:color="auto" w:sz="0" w:space="0"/>
                <w:lang w:val="en-US" w:eastAsia="zh-CN" w:bidi="ar"/>
              </w:rPr>
              <w:t>γ</w:t>
            </w:r>
            <w:r>
              <w:rPr>
                <w:rStyle w:val="41"/>
                <w:bdr w:val="none" w:color="auto" w:sz="0" w:space="0"/>
                <w:lang w:val="en-US" w:eastAsia="zh-CN" w:bidi="ar"/>
              </w:rPr>
              <w:t>射线辐射灭菌法。7、注射用水符合中国药典（2015版）要求。8、吸附性能按标准检测中分子代表物维生素B12的清除率在90%以上，吸附性能按标准检测戊巴比妥钠的吸附下降率80%以上。</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7FD168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3A0D5F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6FE400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1500</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5E6D3E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432EEA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50E318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血透室</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402844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6F5853F2">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08BCF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62120D21">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661C9D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2035F3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一次性使用血液灌流器</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11ADC2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1、适用于清除人体内源性和外源性余量药物、毒物及代谢产物等中大分子致病物质。2、吸附剂材料：聚苯乙烯中性大孔树脂，树脂装量：≥230 ml，血室容积：145±25ml。3、树脂工艺：二次交联树脂，树脂强度：8.1N。4、包膜材料：火棉胶，容器材料：聚碳酸酯，容器耐压强度:100kPa。5、灭菌方法：</w:t>
            </w:r>
            <w:r>
              <w:rPr>
                <w:rStyle w:val="40"/>
                <w:rFonts w:eastAsia="宋体"/>
                <w:bdr w:val="none" w:color="auto" w:sz="0" w:space="0"/>
                <w:lang w:val="en-US" w:eastAsia="zh-CN" w:bidi="ar"/>
              </w:rPr>
              <w:t>γ</w:t>
            </w:r>
            <w:r>
              <w:rPr>
                <w:rStyle w:val="41"/>
                <w:bdr w:val="none" w:color="auto" w:sz="0" w:space="0"/>
                <w:lang w:val="en-US" w:eastAsia="zh-CN" w:bidi="ar"/>
              </w:rPr>
              <w:t>射线辐射灭菌法，注射用水符合中国药典（2015版）要求。</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663F27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58E504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6DF2BA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2A82EB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2BF615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6F07AD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血透室</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15EB3E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30DC43F1">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37733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3671AB98">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4178A8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5BB290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一次性使用血液灌流器</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57487A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1、本产品与血液净化装置配合进行血液灌流治疗，利用合成树脂吸附作用，通过体外循环灌流的方法来清除人体内源性和外源性代谢产物、毒物及余量药物等中大分子致病物质。2、产品材质: 本产品由柱体、吸附剂和注射用水三部分组成。柱体由端盖、盖帽、密封塞、密封圈、简体和网架组成，端盖、盖帽、简体材质为聚碳酸酯密封塞、密封圈材质为硅橡胶，网架材质为聚丙烯，滤网材质为尼龙。吸附剂为聚苯乙烯中性大孔树脂，并进行二次交联，包膜材料为火棉胶。注射用水符合中国药典(2015版)要求。产品经y射线辐射灭菌，一次性使用。3、树脂吸附剂填充量:330ml，4、组成或配置: 产品由柱体、吸附剂和注射用水组成。5、血室容量:170±30ml，包装要求: 无菌、无热源，1支/盒包装。6、包装要求: 无菌、无热源，1支/盒包装。7、蛋白吸附率:5%(总蛋白)，&lt;7%(白蛋白)。8、全血凝固时间: 肝素化后全血凝固时间大于120分钟。9、有机物残留: 低于ICH、药典规定安全限量。10、肌酐吸附率:&gt;60%戊巴比妥钠吸附率:&gt;85%。11、维生素B12吸附率: &gt;95%，蛋白结合毒素: &gt;40%。</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044C1B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602CAB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3F5A3F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734DBD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6D4843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517B8F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血透室</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20D599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12F8ED00">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4A9C7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414EB625">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1B477D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370454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一次性使用血浆胆红素吸附器</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7F884A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产品用途:利用血浆分离器和血液净化支持系统，将高胆红素血症、高胆汁酸血症患者的血液引出体外，经血浆分离器分离出血浆，进行血浆吸附，清除患者体内的胆红素和胆汁酸，达到净化血液的治疗目的。适用于各种疾病引起的高胆红素血症、高胆汁酸血症。2、产品材质:产品采用离子树脂为吸附剂，外壳容器材料为聚丙烯，两端有过滤网，其中出血浆端加装无纺布。3、吸附剂充填量330 mL4、组成或配置:产品由柱体、吸附剂和注射用水组成。5、血室容量:125±25ml。6、包装要求:无菌、无热源，一次性使用，1支/盒包装。7、吸附性能:对总胆红素的吸附量应不小F·0.8ol/mL,对胆汁酸的吸附量应不小于0.3mol/mL。8、胆红素吸附率:≥40%。9、血浆流速:宜在20ml/min~50ml/min11、罐体可耐受压力:100kpa。</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727C20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702D65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7D9819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6D3A1B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4A95B1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6F5A65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血透室</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173427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0D6A651D">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0C336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318716D3">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2B4F88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51C61B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透析液过滤器</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03FE75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1、膜材料：聚醚砜膜.2、配套使用机型：汉森接头的血液透析设备和费森血液透析设备。3、有效表面积：2.1㎡  4、滤过率≥1000ml/min。 5、最大跨膜压：600mmHg。 6、使用期/滤过器更换：900h或160次治疗.7、产品体外性能和生理数据符合YY 1272-2016要求，产品效期 2年。8、产品消毒方式需采用蒸汽消毒方式。</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61CFFA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6AD64F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27E961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160</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111F34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1A8E68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3ED34B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血透室</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5242F2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6E896D44">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13ACF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4D1360A9">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06610F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49B663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一次性使用血液透析用中心静脉导管</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587A77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1、适用于对患者进行血液透析。2、结构及组成：主要配置包括血液透析用中心静脉导管、导引穿刺针、扩张器和导丝导入器。3、11.5Fr-13cm。</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21B5A7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双腔 </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3A48E7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5B268D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31</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793CF4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01C866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6ABBD3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血透室</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461AF3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36FC3BA3">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1F70E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431C6F05">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12A016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76E74C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一次性使用血液透析用中心静脉导管</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63EA2D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1、适用于对患者进行血液透析。2、结构及组成：主要配置包括血液透析用中心静脉导管、导引穿刺针、扩张器和导丝导入器。3、11.5Fr-20cm。</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64AD93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双腔</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01CEAE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10CB46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70</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25F395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46F995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42C8E9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血透室</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25F073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59E7FBDE">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4027D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5F15D259">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6BECD5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397B22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透析导管（血透用双腔留置导管）</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0F98D4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该产品适用于血液透析、血液灌流、血浆分离透析治疗时，通过颈静脉、锁骨下动脉（或静脉）或股静脉建立临时或短期或长期的血管通路。2、结构及组成：包括导管、扩张器、导丝、穿刺针、肝素帽和医用透明贴膜，14.5F*19cm。</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3F898E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双腔</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0EA1E7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373178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36AB6D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68480B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23D25E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血透室</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38E97E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7730300C">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6096F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17105103">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060F17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788353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透析导管Dialysis Catheter</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339FF1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该产品适用于血液透析、血液灌流、血浆分离透析治疗时，通过颈静脉、锁骨下动脉（或静脉）或股静脉建立临时或短期或长期的血管通路。2、结构及组成：包括导管、扩张器、导丝、穿刺针、肝素帽和医用透明贴膜，14.5F*23cm。</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737B69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双腔</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271F84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4601BB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4AB16C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3B0ECF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7CEE83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血透室</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6892CC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1C5A24CD">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753D5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4E6FD3D2">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79F657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595C98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膜型血浆成分分离器</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79EC4C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本产品在血浆交换疗法中，用于将血浆从血液中分离出来丢弃或配合Cascadeflo EC（血浆成份分离器）二次筛选过滤丢弃血浆中不同分子量物质使用。</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22F434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3ECC3F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7C06B2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5B7C23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1BA361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2114FF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血透室</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5A299E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381BB1AA">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55E18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2C255BB8">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3BDD56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56D7E6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透析液过滤器</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6C4DBF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1.膜材质：聚酯-聚合物（PEPA）；2.内径/膜厚（μm）：210/50</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3.膜面积（㎡）：1.0；4.滤过方向：中空纤维内侧→外侧；5.灭菌法：伽马射线灭菌（干燥类型）；6.连接：EF-02安装用支架；7.微粒滤除性能：微粒≥10μm：25个/ml以下微粒≥25μm：不超过3个/ml；8.细菌滤除性能：小于ICFU/10ml；9.内毒素滤除性能：小于0.03EU/ml。</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357DF7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EF-02专机专用</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1B5856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3D6872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6F222A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7A047D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6ADEC2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血透室</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7B2013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23536E0B">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2A543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58A3FDE1">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5646DF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5BD8A3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空心纤维透析器</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4A5CAA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1、该产品用于急性或慢性肾衰竭患者的血液透析处理。2、空心纤维透析器，湿膜。3、超滤率10-12（ml/hr/mmHg）有效膜面积1.5m²。</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255848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74E74D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740825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86</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4BC236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51621C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236F85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血透室</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3E8098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6ACE51ED">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1EC50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56BD3BE4">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60BE01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6E4A8D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一次性使用透析护理包</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0FAE88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1.供患者透析时护理用。2.配置：方盘1只，碘伏棉签10支，压缩棉球2只，绿色治疗巾1条，穿刺针保护套1只，创口贴2片，≥5.4*14胶贴3片，带包装无粉检查手套2付，蓝色≥2*35CM止血带1条，≥7*7*8干纱布块3片。</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4702AC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各型号</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61AF01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1D324C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100000</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1A0930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网上采购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1B74D1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427E2A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血透室</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7B1F13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2EEA0092">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070F1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1D889185">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748EE7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5DEB82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离子交换树脂再生剂</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362238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该产品去除离子交换树脂中的钙、镁等离子、软化水质作用，使水质更加干净、清澈，10kg/袋。</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549046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用于透析水处理设备</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39D0A4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袋</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4D9956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5000Kg</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271B8A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4C7372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6B600E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血透室</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7DD5C7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4787308A">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41938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456DB4A6">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45FAB4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34F933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总氯测定试剂盒</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3A0741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该产品可用于经加氯（或漂白粉等）处理的饮用水、医院污水、工业废水等水中总余氯浓度的监测。</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67A469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反渗水的检测</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1CDE23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5DD6D1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2FA766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44F540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300</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2212E1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血透室</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556BDF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0494E6F7">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43D15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6BB3BEB4">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46602C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30B0F3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软水硬度测定试剂</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429E50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用于软水硬度检测</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7939E8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反渗水的检测</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32D864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5CAA72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729D6C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6541A0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300</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064D3A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血透室</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46509D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2B5ACE75">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25E65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2FE25431">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0ED7F5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48DB2F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过氧乙酸残留测定</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01ADA7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用于过氧乙酸消毒残留检测</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53A571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反渗水的检测</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10432D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瓶</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0674D4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13EA45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7E9E83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3037BC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血透室</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69B87B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41C0F3C9">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21A5E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11F845BB">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4F0CF9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19</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517C3B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PH检测试纸</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159C2F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用于PH检测</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6F8E20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反渗水的检测</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2541A5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本</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202A23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7A9FD9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392BD8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180</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00BB5C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血透室</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12DCC8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6344E9F9">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r w14:paraId="0979D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099CB9BD">
            <w:pPr>
              <w:jc w:val="center"/>
              <w:rPr>
                <w:rFonts w:hint="eastAsia" w:ascii="宋体" w:hAnsi="宋体" w:eastAsia="宋体" w:cs="宋体"/>
                <w:i w:val="0"/>
                <w:iCs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vAlign w:val="center"/>
          </w:tcPr>
          <w:p w14:paraId="58FC50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14:paraId="0922CA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柠檬酸消毒液残留测试</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25CF4A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本品利用试纸显色药块与样品接触显色原理，采用目测比色法进行的半定量检测专用测试试纸，适用于现场快速检测血透柠檬酸消毒冲洗后水中残留柠檬酸含量，保证血液透析安全。</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15E1AF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透析机消毒检测</w:t>
            </w:r>
          </w:p>
        </w:tc>
        <w:tc>
          <w:tcPr>
            <w:tcW w:w="675" w:type="dxa"/>
            <w:tcBorders>
              <w:top w:val="single" w:color="000000" w:sz="4" w:space="0"/>
              <w:left w:val="single" w:color="000000" w:sz="4" w:space="0"/>
              <w:bottom w:val="single" w:color="000000" w:sz="4" w:space="0"/>
              <w:right w:val="single" w:color="000000" w:sz="4" w:space="0"/>
            </w:tcBorders>
            <w:shd w:val="clear"/>
            <w:vAlign w:val="center"/>
          </w:tcPr>
          <w:p w14:paraId="5692A0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瓶</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73C95B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14:paraId="7BC33A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网下采购</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26C6DB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175</w:t>
            </w:r>
          </w:p>
        </w:tc>
        <w:tc>
          <w:tcPr>
            <w:tcW w:w="765" w:type="dxa"/>
            <w:tcBorders>
              <w:top w:val="single" w:color="000000" w:sz="4" w:space="0"/>
              <w:left w:val="single" w:color="000000" w:sz="4" w:space="0"/>
              <w:bottom w:val="single" w:color="000000" w:sz="4" w:space="0"/>
              <w:right w:val="single" w:color="000000" w:sz="4" w:space="0"/>
            </w:tcBorders>
            <w:shd w:val="clear"/>
            <w:vAlign w:val="center"/>
          </w:tcPr>
          <w:p w14:paraId="5B674A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血透室</w:t>
            </w:r>
          </w:p>
        </w:tc>
        <w:tc>
          <w:tcPr>
            <w:tcW w:w="750" w:type="dxa"/>
            <w:tcBorders>
              <w:top w:val="single" w:color="000000" w:sz="4" w:space="0"/>
              <w:left w:val="single" w:color="000000" w:sz="4" w:space="0"/>
              <w:bottom w:val="single" w:color="000000" w:sz="4" w:space="0"/>
              <w:right w:val="single" w:color="000000" w:sz="4" w:space="0"/>
            </w:tcBorders>
            <w:shd w:val="clear"/>
            <w:vAlign w:val="center"/>
          </w:tcPr>
          <w:p w14:paraId="1921A9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35" w:type="dxa"/>
            <w:tcBorders>
              <w:top w:val="single" w:color="000000" w:sz="4" w:space="0"/>
              <w:left w:val="single" w:color="000000" w:sz="4" w:space="0"/>
              <w:bottom w:val="single" w:color="000000" w:sz="4" w:space="0"/>
              <w:right w:val="single" w:color="000000" w:sz="4" w:space="0"/>
            </w:tcBorders>
            <w:shd w:val="clear"/>
            <w:noWrap/>
            <w:vAlign w:val="center"/>
          </w:tcPr>
          <w:p w14:paraId="163FCE0B">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w:t>
            </w:r>
          </w:p>
        </w:tc>
      </w:tr>
    </w:tbl>
    <w:p w14:paraId="63F9537C">
      <w:pPr>
        <w:shd w:val="clear" w:color="auto" w:fill="FFFFFF"/>
        <w:spacing w:line="360" w:lineRule="auto"/>
        <w:ind w:firstLine="482" w:firstLineChars="200"/>
        <w:outlineLvl w:val="3"/>
        <w:rPr>
          <w:rFonts w:cs="方正仿宋_GBK" w:asciiTheme="minorEastAsia" w:hAnsiTheme="minorEastAsia" w:eastAsiaTheme="minorEastAsia"/>
          <w:b/>
          <w:bCs/>
          <w:kern w:val="0"/>
          <w:sz w:val="24"/>
          <w:szCs w:val="24"/>
        </w:rPr>
      </w:pPr>
      <w:r>
        <w:rPr>
          <w:rFonts w:hint="eastAsia" w:cs="方正仿宋_GBK" w:asciiTheme="minorEastAsia" w:hAnsiTheme="minorEastAsia" w:eastAsiaTheme="minorEastAsia"/>
          <w:b/>
          <w:bCs/>
          <w:kern w:val="0"/>
          <w:sz w:val="24"/>
          <w:szCs w:val="24"/>
        </w:rPr>
        <w:t>二 、投标要求</w:t>
      </w:r>
    </w:p>
    <w:p w14:paraId="647F5C7A">
      <w:pPr>
        <w:spacing w:line="360" w:lineRule="auto"/>
        <w:ind w:firstLine="480" w:firstLineChars="200"/>
        <w:jc w:val="left"/>
        <w:rPr>
          <w:rFonts w:cs="方正仿宋_GBK" w:asciiTheme="minorEastAsia" w:hAnsiTheme="minorEastAsia" w:eastAsiaTheme="minorEastAsia"/>
          <w:sz w:val="24"/>
          <w:szCs w:val="24"/>
        </w:rPr>
      </w:pPr>
      <w:r>
        <w:rPr>
          <w:rFonts w:hint="eastAsia" w:cs="方正仿宋_GBK" w:asciiTheme="minorEastAsia" w:hAnsiTheme="minorEastAsia" w:eastAsiaTheme="minorEastAsia"/>
          <w:sz w:val="24"/>
          <w:szCs w:val="24"/>
        </w:rPr>
        <w:t>1.根据《采购产品目录及要求》一览表中产品序号选择产品进行投标，相同序号作为一个项目进行</w:t>
      </w:r>
      <w:r>
        <w:rPr>
          <w:rFonts w:hint="eastAsia" w:cs="方正仿宋_GBK" w:asciiTheme="minorEastAsia" w:hAnsiTheme="minorEastAsia" w:eastAsiaTheme="minorEastAsia"/>
          <w:b/>
          <w:sz w:val="24"/>
          <w:szCs w:val="24"/>
        </w:rPr>
        <w:t>单独投标</w:t>
      </w:r>
      <w:r>
        <w:rPr>
          <w:rFonts w:hint="eastAsia" w:cs="方正仿宋_GBK" w:asciiTheme="minorEastAsia" w:hAnsiTheme="minorEastAsia" w:eastAsiaTheme="minorEastAsia"/>
          <w:sz w:val="24"/>
          <w:szCs w:val="24"/>
        </w:rPr>
        <w:t>，在应答的品目标题下，按照《投标报价表》自行填写。</w:t>
      </w:r>
    </w:p>
    <w:p w14:paraId="2244B6E5">
      <w:pPr>
        <w:spacing w:line="460" w:lineRule="exact"/>
        <w:ind w:firstLine="480" w:firstLineChars="200"/>
        <w:rPr>
          <w:rFonts w:cs="方正仿宋_GBK" w:asciiTheme="minorEastAsia" w:hAnsiTheme="minorEastAsia" w:eastAsiaTheme="minorEastAsia"/>
          <w:sz w:val="24"/>
          <w:szCs w:val="24"/>
        </w:rPr>
      </w:pPr>
      <w:r>
        <w:rPr>
          <w:rFonts w:hint="eastAsia" w:cs="方正仿宋_GBK" w:asciiTheme="minorEastAsia" w:hAnsiTheme="minorEastAsia" w:eastAsiaTheme="minorEastAsia"/>
          <w:sz w:val="24"/>
          <w:szCs w:val="24"/>
        </w:rPr>
        <w:t>2.在投标人所递交的投标文件中各采购品目的编号方式必须与招标文件所表示的方法和内容完全一致。</w:t>
      </w:r>
    </w:p>
    <w:p w14:paraId="16E29EEA">
      <w:pPr>
        <w:spacing w:line="460" w:lineRule="exact"/>
        <w:ind w:firstLine="480" w:firstLineChars="200"/>
        <w:rPr>
          <w:rFonts w:cs="方正仿宋_GBK" w:asciiTheme="minorEastAsia" w:hAnsiTheme="minorEastAsia" w:eastAsiaTheme="minorEastAsia"/>
          <w:color w:val="FF0000"/>
          <w:sz w:val="24"/>
          <w:szCs w:val="24"/>
        </w:rPr>
      </w:pPr>
      <w:r>
        <w:rPr>
          <w:rFonts w:hint="eastAsia" w:cs="方正仿宋_GBK" w:asciiTheme="minorEastAsia" w:hAnsiTheme="minorEastAsia" w:eastAsiaTheme="minorEastAsia"/>
          <w:color w:val="FF0000"/>
          <w:sz w:val="24"/>
          <w:szCs w:val="24"/>
        </w:rPr>
        <w:t>3.投标人带样品及说明书（如果一个包中有多个耗材，带*号耗材的样品及说明书），若未带样品及说明书，作废标处理。</w:t>
      </w:r>
    </w:p>
    <w:p w14:paraId="330C3227">
      <w:pPr>
        <w:pStyle w:val="8"/>
        <w:spacing w:line="594" w:lineRule="exact"/>
        <w:ind w:firstLine="480" w:firstLineChars="200"/>
        <w:rPr>
          <w:rFonts w:hint="default" w:cs="方正仿宋_GBK" w:asciiTheme="minorEastAsia" w:hAnsiTheme="minorEastAsia" w:eastAsiaTheme="minorEastAsia"/>
          <w:color w:val="auto"/>
          <w:sz w:val="24"/>
          <w:szCs w:val="24"/>
          <w:lang w:val="en-US" w:eastAsia="zh-CN"/>
        </w:rPr>
      </w:pPr>
      <w:r>
        <w:rPr>
          <w:rFonts w:hint="eastAsia" w:cs="方正仿宋_GBK" w:asciiTheme="minorEastAsia" w:hAnsiTheme="minorEastAsia" w:eastAsiaTheme="minorEastAsia"/>
          <w:sz w:val="24"/>
          <w:szCs w:val="24"/>
          <w:lang w:val="en-US" w:eastAsia="zh-CN"/>
        </w:rPr>
        <w:t>4</w:t>
      </w:r>
      <w:r>
        <w:rPr>
          <w:rFonts w:hint="eastAsia" w:cs="方正仿宋_GBK" w:asciiTheme="minorEastAsia" w:hAnsiTheme="minorEastAsia" w:eastAsiaTheme="minorEastAsia"/>
          <w:sz w:val="24"/>
          <w:szCs w:val="24"/>
        </w:rPr>
        <w:t>.产品试用</w:t>
      </w:r>
      <w:r>
        <w:rPr>
          <w:rFonts w:hint="eastAsia" w:cs="方正仿宋_GBK" w:asciiTheme="minorEastAsia" w:hAnsiTheme="minorEastAsia" w:eastAsiaTheme="minorEastAsia"/>
          <w:sz w:val="24"/>
          <w:szCs w:val="24"/>
          <w:lang w:eastAsia="zh-CN"/>
        </w:rPr>
        <w:t>：</w:t>
      </w:r>
      <w:r>
        <w:rPr>
          <w:rFonts w:hint="eastAsia" w:cs="方正仿宋_GBK" w:asciiTheme="minorEastAsia" w:hAnsiTheme="minorEastAsia" w:eastAsiaTheme="minorEastAsia"/>
          <w:sz w:val="24"/>
          <w:szCs w:val="24"/>
        </w:rPr>
        <w:t>拟中选供应商根据院方需求提供一定数量的产品发放至临床医技科室试用，试用</w:t>
      </w:r>
      <w:r>
        <w:rPr>
          <w:rFonts w:hint="eastAsia" w:cs="方正仿宋_GBK" w:asciiTheme="minorEastAsia" w:hAnsiTheme="minorEastAsia" w:eastAsiaTheme="minorEastAsia"/>
          <w:color w:val="auto"/>
          <w:sz w:val="24"/>
          <w:szCs w:val="24"/>
        </w:rPr>
        <w:t>期为</w:t>
      </w:r>
      <w:r>
        <w:rPr>
          <w:rFonts w:hint="eastAsia" w:cs="方正仿宋_GBK" w:asciiTheme="minorEastAsia" w:hAnsiTheme="minorEastAsia" w:eastAsiaTheme="minorEastAsia"/>
          <w:color w:val="auto"/>
          <w:sz w:val="24"/>
          <w:szCs w:val="24"/>
          <w:lang w:val="en-US" w:eastAsia="zh-CN"/>
        </w:rPr>
        <w:t>1个月，用量少的耗材试用期延长，至少保证1例患者使用</w:t>
      </w:r>
      <w:r>
        <w:rPr>
          <w:rFonts w:hint="eastAsia" w:cs="方正仿宋_GBK" w:asciiTheme="minorEastAsia" w:hAnsiTheme="minorEastAsia" w:eastAsiaTheme="minorEastAsia"/>
          <w:color w:val="auto"/>
          <w:sz w:val="24"/>
          <w:szCs w:val="24"/>
        </w:rPr>
        <w:t>。</w:t>
      </w:r>
      <w:r>
        <w:rPr>
          <w:rFonts w:hint="eastAsia" w:cs="方正仿宋_GBK" w:asciiTheme="minorEastAsia" w:hAnsiTheme="minorEastAsia" w:eastAsiaTheme="minorEastAsia"/>
          <w:color w:val="auto"/>
          <w:sz w:val="24"/>
          <w:szCs w:val="24"/>
          <w:lang w:val="en-US" w:eastAsia="zh-CN"/>
        </w:rPr>
        <w:t>试用产品按实际用量结算，若不符合院方需求，未使用的产品中标方无条件退回。</w:t>
      </w:r>
    </w:p>
    <w:p w14:paraId="6EB26864">
      <w:pPr>
        <w:shd w:val="clear" w:color="auto" w:fill="FFFFFF"/>
        <w:spacing w:line="360" w:lineRule="auto"/>
        <w:ind w:firstLine="482" w:firstLineChars="200"/>
        <w:outlineLvl w:val="3"/>
        <w:rPr>
          <w:rFonts w:cs="方正仿宋_GBK" w:asciiTheme="minorEastAsia" w:hAnsiTheme="minorEastAsia" w:eastAsiaTheme="minorEastAsia"/>
          <w:b/>
          <w:bCs/>
          <w:kern w:val="0"/>
          <w:sz w:val="24"/>
          <w:szCs w:val="24"/>
        </w:rPr>
      </w:pPr>
      <w:r>
        <w:rPr>
          <w:rFonts w:hint="eastAsia" w:cs="方正仿宋_GBK" w:asciiTheme="minorEastAsia" w:hAnsiTheme="minorEastAsia" w:eastAsiaTheme="minorEastAsia"/>
          <w:b/>
          <w:bCs/>
          <w:kern w:val="0"/>
          <w:sz w:val="24"/>
          <w:szCs w:val="24"/>
        </w:rPr>
        <w:t>三、投标报价</w:t>
      </w:r>
    </w:p>
    <w:p w14:paraId="0BD53076">
      <w:pPr>
        <w:spacing w:line="460" w:lineRule="exact"/>
        <w:ind w:firstLine="480" w:firstLineChars="200"/>
        <w:rPr>
          <w:rFonts w:cs="方正仿宋_GBK" w:asciiTheme="minorEastAsia" w:hAnsiTheme="minorEastAsia" w:eastAsiaTheme="minorEastAsia"/>
          <w:sz w:val="24"/>
          <w:szCs w:val="24"/>
        </w:rPr>
      </w:pPr>
      <w:r>
        <w:rPr>
          <w:rFonts w:hint="eastAsia" w:cs="方正仿宋_GBK" w:asciiTheme="minorEastAsia" w:hAnsiTheme="minorEastAsia" w:eastAsiaTheme="minorEastAsia"/>
          <w:sz w:val="24"/>
          <w:szCs w:val="24"/>
        </w:rPr>
        <w:t>1.投标者在投标报价表上列出耗材的单价(实际供货价)。</w:t>
      </w:r>
    </w:p>
    <w:p w14:paraId="1F0D161C">
      <w:pPr>
        <w:spacing w:line="460" w:lineRule="exact"/>
        <w:ind w:firstLine="480" w:firstLineChars="200"/>
        <w:rPr>
          <w:rFonts w:hint="default" w:cs="方正仿宋_GBK" w:asciiTheme="minorEastAsia" w:hAnsiTheme="minorEastAsia" w:eastAsiaTheme="minorEastAsia"/>
          <w:color w:val="FF0000"/>
          <w:sz w:val="24"/>
          <w:szCs w:val="24"/>
          <w:lang w:val="en-US" w:eastAsia="zh-CN"/>
        </w:rPr>
      </w:pPr>
      <w:r>
        <w:rPr>
          <w:rFonts w:hint="eastAsia" w:cs="方正仿宋_GBK" w:asciiTheme="minorEastAsia" w:hAnsiTheme="minorEastAsia" w:eastAsiaTheme="minorEastAsia"/>
          <w:color w:val="FF0000"/>
          <w:sz w:val="24"/>
          <w:szCs w:val="24"/>
          <w:lang w:val="en-US" w:eastAsia="zh-CN"/>
        </w:rPr>
        <w:t>2.网上采购产品，投标报价不得高于该产品挂网最低价；网下采购产品，投标报价不得高于最高限价。</w:t>
      </w:r>
    </w:p>
    <w:p w14:paraId="7B48559C">
      <w:pPr>
        <w:spacing w:line="460" w:lineRule="exact"/>
        <w:ind w:firstLine="480" w:firstLineChars="200"/>
        <w:rPr>
          <w:rFonts w:cs="方正仿宋_GBK" w:asciiTheme="minorEastAsia" w:hAnsiTheme="minorEastAsia" w:eastAsiaTheme="minorEastAsia"/>
          <w:sz w:val="24"/>
          <w:szCs w:val="24"/>
        </w:rPr>
      </w:pPr>
      <w:r>
        <w:rPr>
          <w:rFonts w:hint="eastAsia" w:cs="方正仿宋_GBK" w:asciiTheme="minorEastAsia" w:hAnsiTheme="minorEastAsia" w:eastAsiaTheme="minorEastAsia"/>
          <w:sz w:val="24"/>
          <w:szCs w:val="24"/>
          <w:lang w:val="en-US" w:eastAsia="zh-CN"/>
        </w:rPr>
        <w:t>3.报价包含</w:t>
      </w:r>
      <w:r>
        <w:rPr>
          <w:rFonts w:hint="eastAsia" w:cs="方正仿宋_GBK" w:asciiTheme="minorEastAsia" w:hAnsiTheme="minorEastAsia" w:eastAsiaTheme="minorEastAsia"/>
          <w:sz w:val="24"/>
          <w:szCs w:val="24"/>
        </w:rPr>
        <w:t>：</w:t>
      </w:r>
      <w:r>
        <w:rPr>
          <w:rFonts w:hint="eastAsia" w:cs="方正仿宋_GBK" w:asciiTheme="minorEastAsia" w:hAnsiTheme="minorEastAsia" w:eastAsiaTheme="minorEastAsia"/>
          <w:sz w:val="24"/>
          <w:szCs w:val="24"/>
          <w:lang w:val="en-US" w:eastAsia="zh-CN"/>
        </w:rPr>
        <w:t>耗材</w:t>
      </w:r>
      <w:r>
        <w:rPr>
          <w:rFonts w:hint="eastAsia" w:cs="方正仿宋_GBK" w:asciiTheme="minorEastAsia" w:hAnsiTheme="minorEastAsia" w:eastAsiaTheme="minorEastAsia"/>
          <w:sz w:val="24"/>
          <w:szCs w:val="24"/>
        </w:rPr>
        <w:t>、运输、搬运、保险、人工费、技术支持、税金等</w:t>
      </w:r>
      <w:r>
        <w:rPr>
          <w:rFonts w:hint="eastAsia" w:cs="方正仿宋_GBK" w:asciiTheme="minorEastAsia" w:hAnsiTheme="minorEastAsia" w:eastAsiaTheme="minorEastAsia"/>
          <w:sz w:val="24"/>
          <w:szCs w:val="24"/>
          <w:lang w:val="en-US" w:eastAsia="zh-CN"/>
        </w:rPr>
        <w:t>全部费用</w:t>
      </w:r>
      <w:r>
        <w:rPr>
          <w:rFonts w:hint="eastAsia" w:cs="方正仿宋_GBK" w:asciiTheme="minorEastAsia" w:hAnsiTheme="minorEastAsia" w:eastAsiaTheme="minorEastAsia"/>
          <w:sz w:val="24"/>
          <w:szCs w:val="24"/>
        </w:rPr>
        <w:t>。</w:t>
      </w:r>
    </w:p>
    <w:p w14:paraId="29FFE4D6">
      <w:pPr>
        <w:shd w:val="clear" w:color="auto" w:fill="FFFFFF"/>
        <w:spacing w:line="360" w:lineRule="auto"/>
        <w:ind w:firstLine="482" w:firstLineChars="200"/>
        <w:outlineLvl w:val="3"/>
        <w:rPr>
          <w:rFonts w:cs="方正仿宋_GBK" w:asciiTheme="minorEastAsia" w:hAnsiTheme="minorEastAsia" w:eastAsiaTheme="minorEastAsia"/>
          <w:b/>
          <w:bCs/>
          <w:kern w:val="0"/>
          <w:sz w:val="24"/>
          <w:szCs w:val="24"/>
        </w:rPr>
      </w:pPr>
      <w:r>
        <w:rPr>
          <w:rFonts w:hint="eastAsia" w:cs="方正仿宋_GBK" w:asciiTheme="minorEastAsia" w:hAnsiTheme="minorEastAsia" w:eastAsiaTheme="minorEastAsia"/>
          <w:b/>
          <w:bCs/>
          <w:kern w:val="0"/>
          <w:sz w:val="24"/>
          <w:szCs w:val="24"/>
        </w:rPr>
        <w:t>四、货物名称及产品要求</w:t>
      </w:r>
    </w:p>
    <w:p w14:paraId="0B8D208B">
      <w:pPr>
        <w:spacing w:line="460" w:lineRule="exact"/>
        <w:ind w:firstLine="480" w:firstLineChars="200"/>
        <w:rPr>
          <w:rFonts w:cs="方正仿宋_GBK" w:asciiTheme="minorEastAsia" w:hAnsiTheme="minorEastAsia" w:eastAsiaTheme="minorEastAsia"/>
          <w:sz w:val="24"/>
          <w:szCs w:val="24"/>
        </w:rPr>
      </w:pPr>
      <w:r>
        <w:rPr>
          <w:rFonts w:hint="eastAsia" w:cs="方正仿宋_GBK" w:asciiTheme="minorEastAsia" w:hAnsiTheme="minorEastAsia" w:eastAsiaTheme="minorEastAsia"/>
          <w:kern w:val="0"/>
          <w:sz w:val="24"/>
          <w:szCs w:val="24"/>
        </w:rPr>
        <w:t>★</w:t>
      </w:r>
      <w:r>
        <w:rPr>
          <w:rFonts w:hint="eastAsia" w:cs="方正仿宋_GBK" w:asciiTheme="minorEastAsia" w:hAnsiTheme="minorEastAsia" w:eastAsiaTheme="minorEastAsia"/>
          <w:sz w:val="24"/>
          <w:szCs w:val="24"/>
        </w:rPr>
        <w:t>1.产品必须按照国家标准执行生产，属于医疗器械管理的产品范围必须按国家相关规定取得医疗器械注册的相关资质（第一类医疗器械产品取得备案资质），不属于医疗器械管理的产品应提供国家相关部门的产品分类界定文件。</w:t>
      </w:r>
    </w:p>
    <w:p w14:paraId="2DC44EC3">
      <w:pPr>
        <w:snapToGrid w:val="0"/>
        <w:spacing w:line="560" w:lineRule="exact"/>
        <w:ind w:firstLine="480" w:firstLineChars="200"/>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sz w:val="24"/>
          <w:szCs w:val="24"/>
        </w:rPr>
        <w:t>2.采购产品型号为适用型号，若投标产品型号与采购产品适用型号因品牌不同存在差异，但耗材功能、材质、性能等需与采购产品的适用型号相同或优于，提供证明材料和样品，由使用科室根据自己科室</w:t>
      </w:r>
      <w:r>
        <w:rPr>
          <w:rFonts w:hint="eastAsia" w:cs="方正仿宋_GBK" w:asciiTheme="minorEastAsia" w:hAnsiTheme="minorEastAsia" w:eastAsiaTheme="minorEastAsia"/>
          <w:kern w:val="0"/>
          <w:sz w:val="24"/>
          <w:szCs w:val="24"/>
        </w:rPr>
        <w:t>使用耗材的差异和需求对参评的医疗耗材进行科学公正评价。</w:t>
      </w:r>
    </w:p>
    <w:p w14:paraId="456300A8">
      <w:pPr>
        <w:snapToGrid w:val="0"/>
        <w:spacing w:line="560" w:lineRule="exact"/>
        <w:ind w:firstLine="480" w:firstLineChars="200"/>
        <w:rPr>
          <w:rFonts w:cs="方正仿宋_GBK" w:asciiTheme="minorEastAsia" w:hAnsiTheme="minorEastAsia" w:eastAsiaTheme="minorEastAsia"/>
          <w:color w:val="FF0000"/>
          <w:sz w:val="24"/>
          <w:szCs w:val="24"/>
        </w:rPr>
      </w:pPr>
      <w:r>
        <w:rPr>
          <w:rFonts w:hint="eastAsia" w:cs="方正仿宋_GBK" w:asciiTheme="minorEastAsia" w:hAnsiTheme="minorEastAsia" w:eastAsiaTheme="minorEastAsia"/>
          <w:kern w:val="0"/>
          <w:sz w:val="24"/>
          <w:szCs w:val="24"/>
        </w:rPr>
        <w:t>★3.</w:t>
      </w:r>
      <w:r>
        <w:rPr>
          <w:rFonts w:hint="eastAsia" w:cs="方正仿宋_GBK" w:asciiTheme="minorEastAsia" w:hAnsiTheme="minorEastAsia" w:eastAsiaTheme="minorEastAsia"/>
          <w:color w:val="FF0000"/>
          <w:kern w:val="0"/>
          <w:sz w:val="24"/>
          <w:szCs w:val="24"/>
        </w:rPr>
        <w:t>中标耗材试用期内，若使用科室对此耗材不满意（科室提供《耗材使用意见表》），此次中标结果作废。</w:t>
      </w:r>
    </w:p>
    <w:p w14:paraId="375D92FF">
      <w:pPr>
        <w:spacing w:line="460" w:lineRule="exact"/>
        <w:ind w:firstLine="480" w:firstLineChars="200"/>
        <w:rPr>
          <w:rFonts w:cs="方正仿宋_GBK" w:asciiTheme="minorEastAsia" w:hAnsiTheme="minorEastAsia" w:eastAsiaTheme="minorEastAsia"/>
          <w:sz w:val="24"/>
          <w:szCs w:val="24"/>
        </w:rPr>
      </w:pPr>
      <w:r>
        <w:rPr>
          <w:rFonts w:hint="eastAsia" w:cs="方正仿宋_GBK" w:asciiTheme="minorEastAsia" w:hAnsiTheme="minorEastAsia" w:eastAsiaTheme="minorEastAsia"/>
          <w:kern w:val="0"/>
          <w:sz w:val="24"/>
          <w:szCs w:val="24"/>
        </w:rPr>
        <w:t>★</w:t>
      </w:r>
      <w:r>
        <w:rPr>
          <w:rFonts w:hint="eastAsia" w:cs="方正仿宋_GBK" w:asciiTheme="minorEastAsia" w:hAnsiTheme="minorEastAsia" w:eastAsiaTheme="minorEastAsia"/>
          <w:sz w:val="24"/>
          <w:szCs w:val="24"/>
        </w:rPr>
        <w:t>4.投标产品必须将产品名称、型号、规格、投标报价等都必须标明清楚，与招标产品清单一一对应。</w:t>
      </w:r>
    </w:p>
    <w:p w14:paraId="3866622C">
      <w:pPr>
        <w:spacing w:line="460" w:lineRule="exact"/>
        <w:ind w:firstLine="480" w:firstLineChars="200"/>
        <w:rPr>
          <w:rFonts w:hint="eastAsia" w:cs="方正仿宋_GBK" w:asciiTheme="minorEastAsia" w:hAnsiTheme="minorEastAsia" w:eastAsiaTheme="minorEastAsia"/>
          <w:sz w:val="24"/>
          <w:szCs w:val="24"/>
        </w:rPr>
      </w:pPr>
      <w:r>
        <w:rPr>
          <w:rFonts w:hint="eastAsia" w:cs="方正仿宋_GBK" w:asciiTheme="minorEastAsia" w:hAnsiTheme="minorEastAsia" w:eastAsiaTheme="minorEastAsia"/>
          <w:kern w:val="0"/>
          <w:sz w:val="24"/>
          <w:szCs w:val="24"/>
        </w:rPr>
        <w:t>★</w:t>
      </w:r>
      <w:r>
        <w:rPr>
          <w:rFonts w:hint="eastAsia" w:cs="方正仿宋_GBK" w:asciiTheme="minorEastAsia" w:hAnsiTheme="minorEastAsia" w:eastAsiaTheme="minorEastAsia"/>
          <w:sz w:val="24"/>
          <w:szCs w:val="24"/>
        </w:rPr>
        <w:t>5.投标产品中必须能与医院对应在用设备或手术项目能匹配使用，对应设备自行到院勘察。</w:t>
      </w:r>
    </w:p>
    <w:p w14:paraId="2844D289">
      <w:pPr>
        <w:spacing w:line="460" w:lineRule="exact"/>
        <w:ind w:right="-566" w:rightChars="-202" w:firstLine="480" w:firstLineChars="200"/>
        <w:rPr>
          <w:rFonts w:cs="方正仿宋_GBK" w:asciiTheme="minorEastAsia" w:hAnsiTheme="minorEastAsia" w:eastAsiaTheme="minorEastAsia"/>
          <w:sz w:val="24"/>
          <w:szCs w:val="24"/>
        </w:rPr>
      </w:pPr>
      <w:r>
        <w:rPr>
          <w:rFonts w:hint="eastAsia" w:cs="方正仿宋_GBK" w:asciiTheme="minorEastAsia" w:hAnsiTheme="minorEastAsia" w:eastAsiaTheme="minorEastAsia"/>
          <w:sz w:val="24"/>
          <w:szCs w:val="24"/>
          <w:lang w:val="en-US" w:eastAsia="zh-CN"/>
        </w:rPr>
        <w:t>6</w:t>
      </w:r>
      <w:r>
        <w:rPr>
          <w:rFonts w:hint="eastAsia" w:cs="方正仿宋_GBK" w:asciiTheme="minorEastAsia" w:hAnsiTheme="minorEastAsia" w:eastAsiaTheme="minorEastAsia"/>
          <w:sz w:val="24"/>
          <w:szCs w:val="24"/>
        </w:rPr>
        <w:t>.货物送到业主方时产品内外包装要求完好，外包装标志清楚。</w:t>
      </w:r>
    </w:p>
    <w:p w14:paraId="72A1A72D">
      <w:pPr>
        <w:spacing w:line="460" w:lineRule="exact"/>
        <w:ind w:right="-566" w:rightChars="-202" w:firstLine="480" w:firstLineChars="200"/>
      </w:pPr>
      <w:r>
        <w:rPr>
          <w:rFonts w:hint="eastAsia" w:cs="方正仿宋_GBK" w:asciiTheme="minorEastAsia" w:hAnsiTheme="minorEastAsia" w:eastAsiaTheme="minorEastAsia"/>
          <w:sz w:val="24"/>
          <w:szCs w:val="24"/>
          <w:lang w:val="en-US" w:eastAsia="zh-CN"/>
        </w:rPr>
        <w:t>7</w:t>
      </w:r>
      <w:r>
        <w:rPr>
          <w:rFonts w:hint="eastAsia" w:cs="方正仿宋_GBK" w:asciiTheme="minorEastAsia" w:hAnsiTheme="minorEastAsia" w:eastAsiaTheme="minorEastAsia"/>
          <w:sz w:val="24"/>
          <w:szCs w:val="24"/>
        </w:rPr>
        <w:t>.货物送到业主方时必须做到货到票到，货款发票必须是国家税务局现行正式发票。</w:t>
      </w:r>
    </w:p>
    <w:p w14:paraId="78B5A812">
      <w:pPr>
        <w:pStyle w:val="12"/>
      </w:pPr>
    </w:p>
    <w:p w14:paraId="7D3F7FAE">
      <w:pPr>
        <w:pStyle w:val="12"/>
      </w:pPr>
    </w:p>
    <w:p w14:paraId="43D0E05F">
      <w:pPr>
        <w:pStyle w:val="12"/>
      </w:pPr>
    </w:p>
    <w:p w14:paraId="7BF8EEC3">
      <w:pPr>
        <w:widowControl/>
        <w:spacing w:line="460" w:lineRule="exact"/>
        <w:jc w:val="center"/>
        <w:rPr>
          <w:rFonts w:cs="方正仿宋_GBK" w:asciiTheme="minorEastAsia" w:hAnsiTheme="minorEastAsia" w:eastAsiaTheme="minorEastAsia"/>
          <w:b/>
          <w:bCs/>
          <w:kern w:val="0"/>
          <w:sz w:val="32"/>
          <w:szCs w:val="32"/>
        </w:rPr>
      </w:pPr>
      <w:r>
        <w:rPr>
          <w:rFonts w:hint="eastAsia" w:cs="方正仿宋_GBK" w:asciiTheme="minorEastAsia" w:hAnsiTheme="minorEastAsia" w:eastAsiaTheme="minorEastAsia"/>
          <w:b/>
          <w:bCs/>
          <w:kern w:val="0"/>
          <w:sz w:val="32"/>
          <w:szCs w:val="32"/>
        </w:rPr>
        <w:t>第三篇 项目商务要求</w:t>
      </w:r>
    </w:p>
    <w:p w14:paraId="071A1DCE">
      <w:pPr>
        <w:widowControl/>
        <w:spacing w:line="460" w:lineRule="exact"/>
        <w:ind w:firstLine="482" w:firstLineChars="200"/>
        <w:jc w:val="left"/>
        <w:rPr>
          <w:rFonts w:cs="方正仿宋_GBK" w:asciiTheme="minorEastAsia" w:hAnsiTheme="minorEastAsia" w:eastAsiaTheme="minorEastAsia"/>
          <w:b/>
          <w:sz w:val="24"/>
          <w:szCs w:val="24"/>
        </w:rPr>
      </w:pPr>
      <w:r>
        <w:rPr>
          <w:rFonts w:hint="eastAsia" w:cs="方正仿宋_GBK" w:asciiTheme="minorEastAsia" w:hAnsiTheme="minorEastAsia" w:eastAsiaTheme="minorEastAsia"/>
          <w:b/>
          <w:sz w:val="24"/>
          <w:szCs w:val="24"/>
        </w:rPr>
        <w:t>（一）交货期和交货地点</w:t>
      </w:r>
    </w:p>
    <w:p w14:paraId="669B7A1B">
      <w:pPr>
        <w:widowControl/>
        <w:spacing w:line="560" w:lineRule="exact"/>
        <w:ind w:firstLine="480" w:firstLineChars="200"/>
        <w:jc w:val="left"/>
        <w:rPr>
          <w:rFonts w:cs="方正仿宋_GBK" w:asciiTheme="minorEastAsia" w:hAnsiTheme="minorEastAsia" w:eastAsiaTheme="minorEastAsia"/>
          <w:sz w:val="24"/>
          <w:szCs w:val="24"/>
        </w:rPr>
      </w:pPr>
      <w:r>
        <w:rPr>
          <w:rFonts w:hint="eastAsia" w:cs="方正仿宋_GBK" w:asciiTheme="minorEastAsia" w:hAnsiTheme="minorEastAsia" w:eastAsiaTheme="minorEastAsia"/>
          <w:sz w:val="24"/>
          <w:szCs w:val="24"/>
        </w:rPr>
        <w:t>交货期：在接到订货电话通知后送货时间≤48小时。</w:t>
      </w:r>
    </w:p>
    <w:p w14:paraId="2BEE3E60">
      <w:pPr>
        <w:widowControl/>
        <w:spacing w:line="560" w:lineRule="exact"/>
        <w:ind w:firstLine="480" w:firstLineChars="200"/>
        <w:jc w:val="left"/>
        <w:rPr>
          <w:rFonts w:cs="方正仿宋_GBK" w:asciiTheme="minorEastAsia" w:hAnsiTheme="minorEastAsia" w:eastAsiaTheme="minorEastAsia"/>
          <w:sz w:val="24"/>
          <w:szCs w:val="24"/>
        </w:rPr>
      </w:pPr>
      <w:r>
        <w:rPr>
          <w:rFonts w:hint="eastAsia" w:cs="方正仿宋_GBK" w:asciiTheme="minorEastAsia" w:hAnsiTheme="minorEastAsia" w:eastAsiaTheme="minorEastAsia"/>
          <w:sz w:val="24"/>
          <w:szCs w:val="24"/>
        </w:rPr>
        <w:t>交货地点：江津区中医院指定地点。</w:t>
      </w:r>
    </w:p>
    <w:p w14:paraId="1B264F4E">
      <w:pPr>
        <w:widowControl/>
        <w:spacing w:line="560" w:lineRule="exact"/>
        <w:ind w:firstLine="480" w:firstLineChars="200"/>
        <w:jc w:val="left"/>
        <w:rPr>
          <w:rFonts w:cs="方正仿宋_GBK" w:asciiTheme="minorEastAsia" w:hAnsiTheme="minorEastAsia" w:eastAsiaTheme="minorEastAsia"/>
          <w:b/>
          <w:sz w:val="24"/>
          <w:szCs w:val="24"/>
        </w:rPr>
      </w:pPr>
      <w:r>
        <w:rPr>
          <w:rFonts w:hint="eastAsia" w:cs="方正仿宋_GBK" w:asciiTheme="minorEastAsia" w:hAnsiTheme="minorEastAsia" w:eastAsiaTheme="minorEastAsia"/>
          <w:sz w:val="24"/>
          <w:szCs w:val="24"/>
        </w:rPr>
        <w:t>（二）</w:t>
      </w:r>
      <w:r>
        <w:rPr>
          <w:rFonts w:hint="eastAsia" w:cs="方正仿宋_GBK" w:asciiTheme="minorEastAsia" w:hAnsiTheme="minorEastAsia" w:eastAsiaTheme="minorEastAsia"/>
          <w:b/>
          <w:sz w:val="24"/>
          <w:szCs w:val="24"/>
        </w:rPr>
        <w:t>服务年限</w:t>
      </w:r>
    </w:p>
    <w:p w14:paraId="750BD708">
      <w:pPr>
        <w:widowControl/>
        <w:spacing w:line="560" w:lineRule="exact"/>
        <w:ind w:firstLine="480" w:firstLineChars="200"/>
        <w:jc w:val="left"/>
        <w:rPr>
          <w:rFonts w:cs="方正仿宋_GBK" w:asciiTheme="minorEastAsia" w:hAnsiTheme="minorEastAsia" w:eastAsiaTheme="minorEastAsia"/>
          <w:sz w:val="24"/>
          <w:szCs w:val="24"/>
        </w:rPr>
      </w:pPr>
      <w:r>
        <w:rPr>
          <w:rFonts w:hint="eastAsia" w:cs="方正仿宋_GBK" w:asciiTheme="minorEastAsia" w:hAnsiTheme="minorEastAsia" w:eastAsiaTheme="minorEastAsia"/>
          <w:sz w:val="24"/>
          <w:szCs w:val="24"/>
        </w:rPr>
        <w:t>服务期限为一年，到期后由采购方根据经销商的配送能力、产品质量、廉政情况等进行评价，评价合格</w:t>
      </w:r>
      <w:r>
        <w:rPr>
          <w:rFonts w:hint="eastAsia" w:cs="方正仿宋_GBK" w:asciiTheme="minorEastAsia" w:hAnsiTheme="minorEastAsia" w:eastAsiaTheme="minorEastAsia"/>
          <w:sz w:val="24"/>
          <w:szCs w:val="24"/>
          <w:lang w:val="en-US" w:eastAsia="zh-CN"/>
        </w:rPr>
        <w:t>经医院研究同意</w:t>
      </w:r>
      <w:r>
        <w:rPr>
          <w:rFonts w:hint="eastAsia" w:cs="方正仿宋_GBK" w:asciiTheme="minorEastAsia" w:hAnsiTheme="minorEastAsia" w:eastAsiaTheme="minorEastAsia"/>
          <w:sz w:val="24"/>
          <w:szCs w:val="24"/>
        </w:rPr>
        <w:t>后续签购销合同</w:t>
      </w:r>
      <w:r>
        <w:rPr>
          <w:rFonts w:hint="eastAsia" w:cs="方正仿宋_GBK" w:asciiTheme="minorEastAsia" w:hAnsiTheme="minorEastAsia" w:eastAsiaTheme="minorEastAsia"/>
          <w:sz w:val="24"/>
          <w:szCs w:val="24"/>
          <w:lang w:val="en-US" w:eastAsia="zh-CN"/>
        </w:rPr>
        <w:t>一年</w:t>
      </w:r>
      <w:r>
        <w:rPr>
          <w:rFonts w:hint="eastAsia" w:cs="方正仿宋_GBK" w:asciiTheme="minorEastAsia" w:hAnsiTheme="minorEastAsia" w:eastAsiaTheme="minorEastAsia"/>
          <w:sz w:val="24"/>
          <w:szCs w:val="24"/>
        </w:rPr>
        <w:t>。其间，根据药交所平台市场价格波动情况调整价格。</w:t>
      </w:r>
    </w:p>
    <w:p w14:paraId="139C2396">
      <w:pPr>
        <w:pStyle w:val="28"/>
        <w:spacing w:line="460" w:lineRule="exact"/>
        <w:ind w:firstLine="482" w:firstLineChars="200"/>
        <w:rPr>
          <w:rFonts w:cs="方正仿宋_GBK" w:asciiTheme="minorEastAsia" w:hAnsiTheme="minorEastAsia" w:eastAsiaTheme="minorEastAsia"/>
          <w:b/>
          <w:sz w:val="24"/>
          <w:szCs w:val="24"/>
        </w:rPr>
      </w:pPr>
      <w:r>
        <w:rPr>
          <w:rFonts w:hint="eastAsia" w:cs="方正仿宋_GBK" w:asciiTheme="minorEastAsia" w:hAnsiTheme="minorEastAsia" w:eastAsiaTheme="minorEastAsia"/>
          <w:b/>
          <w:sz w:val="24"/>
          <w:szCs w:val="24"/>
        </w:rPr>
        <w:t>（三）合同签订</w:t>
      </w:r>
    </w:p>
    <w:p w14:paraId="06A90DDB">
      <w:pPr>
        <w:snapToGrid w:val="0"/>
        <w:spacing w:line="460" w:lineRule="exact"/>
        <w:ind w:firstLine="480" w:firstLineChars="200"/>
        <w:rPr>
          <w:rFonts w:cs="方正仿宋_GBK" w:asciiTheme="minorEastAsia" w:hAnsiTheme="minorEastAsia" w:eastAsiaTheme="minorEastAsia"/>
          <w:sz w:val="24"/>
          <w:szCs w:val="24"/>
        </w:rPr>
      </w:pPr>
      <w:r>
        <w:rPr>
          <w:rFonts w:hint="eastAsia" w:cs="方正仿宋_GBK" w:asciiTheme="minorEastAsia" w:hAnsiTheme="minorEastAsia" w:eastAsiaTheme="minorEastAsia"/>
          <w:sz w:val="24"/>
          <w:szCs w:val="24"/>
          <w:lang w:val="en-US" w:eastAsia="zh-CN"/>
        </w:rPr>
        <w:t>若院方未收到相关耗材的《耗材使用意见表》，</w:t>
      </w:r>
      <w:r>
        <w:rPr>
          <w:rFonts w:hint="eastAsia" w:cs="方正仿宋_GBK" w:asciiTheme="minorEastAsia" w:hAnsiTheme="minorEastAsia" w:eastAsiaTheme="minorEastAsia"/>
          <w:sz w:val="24"/>
          <w:szCs w:val="24"/>
        </w:rPr>
        <w:t>中标人</w:t>
      </w:r>
      <w:r>
        <w:rPr>
          <w:rFonts w:hint="eastAsia" w:cs="方正仿宋_GBK" w:asciiTheme="minorEastAsia" w:hAnsiTheme="minorEastAsia" w:eastAsiaTheme="minorEastAsia"/>
          <w:color w:val="auto"/>
          <w:sz w:val="24"/>
          <w:szCs w:val="24"/>
        </w:rPr>
        <w:t>应在</w:t>
      </w:r>
      <w:r>
        <w:rPr>
          <w:rFonts w:hint="eastAsia" w:cs="方正仿宋_GBK" w:asciiTheme="minorEastAsia" w:hAnsiTheme="minorEastAsia" w:eastAsiaTheme="minorEastAsia"/>
          <w:color w:val="auto"/>
          <w:sz w:val="24"/>
          <w:szCs w:val="24"/>
          <w:lang w:val="en-US" w:eastAsia="zh-CN"/>
        </w:rPr>
        <w:t>公示</w:t>
      </w:r>
      <w:r>
        <w:rPr>
          <w:rFonts w:hint="eastAsia" w:cs="方正仿宋_GBK" w:asciiTheme="minorEastAsia" w:hAnsiTheme="minorEastAsia" w:eastAsiaTheme="minorEastAsia"/>
          <w:color w:val="auto"/>
          <w:sz w:val="24"/>
          <w:szCs w:val="24"/>
        </w:rPr>
        <w:t>结</w:t>
      </w:r>
      <w:r>
        <w:rPr>
          <w:rFonts w:hint="eastAsia" w:cs="方正仿宋_GBK" w:asciiTheme="minorEastAsia" w:hAnsiTheme="minorEastAsia" w:eastAsiaTheme="minorEastAsia"/>
          <w:sz w:val="24"/>
          <w:szCs w:val="24"/>
        </w:rPr>
        <w:t>束</w:t>
      </w:r>
      <w:r>
        <w:rPr>
          <w:rFonts w:hint="eastAsia" w:cs="方正仿宋_GBK" w:asciiTheme="minorEastAsia" w:hAnsiTheme="minorEastAsia" w:eastAsiaTheme="minorEastAsia"/>
          <w:sz w:val="24"/>
          <w:szCs w:val="24"/>
          <w:lang w:val="en-US" w:eastAsia="zh-CN"/>
        </w:rPr>
        <w:t>4</w:t>
      </w:r>
      <w:r>
        <w:rPr>
          <w:rFonts w:hint="eastAsia" w:cs="方正仿宋_GBK" w:asciiTheme="minorEastAsia" w:hAnsiTheme="minorEastAsia" w:eastAsiaTheme="minorEastAsia"/>
          <w:sz w:val="24"/>
          <w:szCs w:val="24"/>
        </w:rPr>
        <w:t>0日内完善合同签订。签订合同时，中标人必须持有生产企业委托代理经销授权书（原件或复印件加盖鲜章），</w:t>
      </w:r>
      <w:r>
        <w:rPr>
          <w:rFonts w:hint="eastAsia" w:cs="宋体" w:asciiTheme="minorEastAsia" w:hAnsiTheme="minorEastAsia" w:eastAsiaTheme="minorEastAsia"/>
          <w:kern w:val="0"/>
          <w:sz w:val="24"/>
          <w:szCs w:val="24"/>
        </w:rPr>
        <w:t>必须有该产品在药交所平台上的配送权</w:t>
      </w:r>
      <w:r>
        <w:rPr>
          <w:rFonts w:hint="eastAsia" w:cs="方正仿宋_GBK" w:asciiTheme="minorEastAsia" w:hAnsiTheme="minorEastAsia" w:eastAsiaTheme="minorEastAsia"/>
          <w:sz w:val="24"/>
          <w:szCs w:val="24"/>
        </w:rPr>
        <w:t>。</w:t>
      </w:r>
    </w:p>
    <w:p w14:paraId="6547AD3A">
      <w:pPr>
        <w:widowControl/>
        <w:shd w:val="clear" w:color="auto" w:fill="FFFFFF"/>
        <w:spacing w:line="460" w:lineRule="exact"/>
        <w:ind w:firstLine="482" w:firstLineChars="200"/>
        <w:jc w:val="left"/>
        <w:rPr>
          <w:rFonts w:ascii="宋体" w:hAnsi="宋体" w:cs="宋体"/>
          <w:kern w:val="0"/>
          <w:sz w:val="22"/>
        </w:rPr>
      </w:pPr>
      <w:r>
        <w:rPr>
          <w:rFonts w:hint="eastAsia" w:cs="方正仿宋_GBK" w:asciiTheme="minorEastAsia" w:hAnsiTheme="minorEastAsia" w:eastAsiaTheme="minorEastAsia"/>
          <w:b/>
          <w:sz w:val="24"/>
          <w:szCs w:val="24"/>
        </w:rPr>
        <w:t>（四）付款方式：</w:t>
      </w:r>
      <w:bookmarkStart w:id="1" w:name="_Toc267320052"/>
      <w:bookmarkStart w:id="2" w:name="_Toc493506294"/>
      <w:r>
        <w:rPr>
          <w:rFonts w:hint="eastAsia" w:cs="方正仿宋_GBK" w:asciiTheme="minorEastAsia" w:hAnsiTheme="minorEastAsia" w:eastAsiaTheme="minorEastAsia"/>
          <w:kern w:val="0"/>
          <w:sz w:val="24"/>
          <w:szCs w:val="24"/>
        </w:rPr>
        <w:t>按医院财务规定付款。</w:t>
      </w:r>
    </w:p>
    <w:p w14:paraId="5057B1D4">
      <w:pPr>
        <w:pStyle w:val="28"/>
        <w:spacing w:line="460" w:lineRule="exact"/>
        <w:ind w:firstLine="482" w:firstLineChars="200"/>
        <w:rPr>
          <w:rFonts w:cs="方正仿宋_GBK" w:asciiTheme="minorEastAsia" w:hAnsiTheme="minorEastAsia" w:eastAsiaTheme="minorEastAsia"/>
          <w:sz w:val="24"/>
          <w:szCs w:val="24"/>
        </w:rPr>
      </w:pPr>
      <w:r>
        <w:rPr>
          <w:rFonts w:hint="eastAsia" w:cs="方正仿宋_GBK" w:asciiTheme="minorEastAsia" w:hAnsiTheme="minorEastAsia" w:eastAsiaTheme="minorEastAsia"/>
          <w:b/>
          <w:sz w:val="24"/>
          <w:szCs w:val="24"/>
        </w:rPr>
        <w:t>（五）</w:t>
      </w:r>
      <w:bookmarkEnd w:id="1"/>
      <w:bookmarkEnd w:id="2"/>
      <w:r>
        <w:rPr>
          <w:rFonts w:hint="eastAsia" w:cs="方正仿宋_GBK" w:asciiTheme="minorEastAsia" w:hAnsiTheme="minorEastAsia" w:eastAsiaTheme="minorEastAsia"/>
          <w:b/>
          <w:sz w:val="24"/>
          <w:szCs w:val="24"/>
        </w:rPr>
        <w:t>质量保证：</w:t>
      </w:r>
      <w:r>
        <w:rPr>
          <w:rFonts w:hint="eastAsia" w:cs="方正仿宋_GBK" w:asciiTheme="minorEastAsia" w:hAnsiTheme="minorEastAsia" w:eastAsiaTheme="minorEastAsia"/>
          <w:sz w:val="24"/>
          <w:szCs w:val="24"/>
        </w:rPr>
        <w:t>产品在使用过程中发现质量问题，供方负责调货或退货。由于产品质量问题引发医患纠纷，所造成的一切经济损失由供方全部承担。为避免医患纠纷时间过长影响医疗秩序，如供方接到院方通知48小时内未到医院解决纠纷，院方有权单方动用滞留在医院的货款及履约保证金与患方协商解决，不足部分供方应无条件追加，否则院方有权终止购销合同并诉诸法律。</w:t>
      </w:r>
    </w:p>
    <w:p w14:paraId="0956C79F">
      <w:pPr>
        <w:pStyle w:val="28"/>
        <w:spacing w:line="460" w:lineRule="exact"/>
        <w:ind w:firstLine="482" w:firstLineChars="200"/>
        <w:rPr>
          <w:rFonts w:cs="方正仿宋_GBK" w:asciiTheme="minorEastAsia" w:hAnsiTheme="minorEastAsia" w:eastAsiaTheme="minorEastAsia"/>
          <w:sz w:val="24"/>
          <w:szCs w:val="24"/>
        </w:rPr>
      </w:pPr>
      <w:r>
        <w:rPr>
          <w:rFonts w:hint="eastAsia" w:cs="方正仿宋_GBK" w:asciiTheme="minorEastAsia" w:hAnsiTheme="minorEastAsia" w:eastAsiaTheme="minorEastAsia"/>
          <w:b/>
          <w:sz w:val="24"/>
          <w:szCs w:val="24"/>
        </w:rPr>
        <w:t>（六）包装：</w:t>
      </w:r>
      <w:r>
        <w:rPr>
          <w:rFonts w:hint="eastAsia" w:cs="方正仿宋_GBK" w:asciiTheme="minorEastAsia" w:hAnsiTheme="minorEastAsia" w:eastAsiaTheme="minorEastAsia"/>
          <w:sz w:val="24"/>
          <w:szCs w:val="24"/>
        </w:rPr>
        <w:t>产品内外包装要求完好，外包装标志清楚，如产品经监管部门抽查质检不合格，造成的一切经济损失全部由供方承担。</w:t>
      </w:r>
    </w:p>
    <w:p w14:paraId="12E9CA57">
      <w:pPr>
        <w:snapToGrid w:val="0"/>
        <w:spacing w:line="460" w:lineRule="exact"/>
        <w:ind w:firstLine="482" w:firstLineChars="200"/>
        <w:rPr>
          <w:rFonts w:cs="方正仿宋_GBK" w:asciiTheme="minorEastAsia" w:hAnsiTheme="minorEastAsia" w:eastAsiaTheme="minorEastAsia"/>
          <w:b/>
          <w:sz w:val="24"/>
          <w:szCs w:val="24"/>
        </w:rPr>
      </w:pPr>
      <w:r>
        <w:rPr>
          <w:rFonts w:hint="eastAsia" w:cs="方正仿宋_GBK" w:asciiTheme="minorEastAsia" w:hAnsiTheme="minorEastAsia" w:eastAsiaTheme="minorEastAsia"/>
          <w:b/>
          <w:sz w:val="24"/>
          <w:szCs w:val="24"/>
        </w:rPr>
        <w:t>（七）其他商务要求内容</w:t>
      </w:r>
    </w:p>
    <w:p w14:paraId="2139B10E">
      <w:pPr>
        <w:pStyle w:val="28"/>
        <w:spacing w:line="460" w:lineRule="exact"/>
        <w:ind w:firstLine="480" w:firstLineChars="200"/>
        <w:rPr>
          <w:rFonts w:cs="方正仿宋_GBK" w:asciiTheme="minorEastAsia" w:hAnsiTheme="minorEastAsia" w:eastAsiaTheme="minorEastAsia"/>
          <w:sz w:val="24"/>
          <w:szCs w:val="24"/>
        </w:rPr>
      </w:pPr>
      <w:r>
        <w:rPr>
          <w:rFonts w:hint="eastAsia" w:cs="方正仿宋_GBK" w:asciiTheme="minorEastAsia" w:hAnsiTheme="minorEastAsia" w:eastAsiaTheme="minorEastAsia"/>
          <w:sz w:val="24"/>
          <w:szCs w:val="24"/>
        </w:rPr>
        <w:t>1.每次送货时必须提供随货批号的国家检验报告（证书）及合格证书。产品的有效期必须在一年以上。在使用过程中，院方存货的有效期临近六个月时，供方应无条件调货，否则过期造成的损失在货款中扣除。</w:t>
      </w:r>
    </w:p>
    <w:p w14:paraId="5B8FD7C9">
      <w:pPr>
        <w:pStyle w:val="28"/>
        <w:spacing w:line="460" w:lineRule="exact"/>
        <w:ind w:firstLine="480" w:firstLineChars="200"/>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sz w:val="24"/>
          <w:szCs w:val="24"/>
        </w:rPr>
        <w:t>2.</w:t>
      </w:r>
      <w:r>
        <w:rPr>
          <w:rFonts w:hint="eastAsia" w:cs="方正仿宋_GBK" w:asciiTheme="minorEastAsia" w:hAnsiTheme="minorEastAsia" w:eastAsiaTheme="minorEastAsia"/>
          <w:kern w:val="0"/>
          <w:sz w:val="24"/>
          <w:szCs w:val="24"/>
        </w:rPr>
        <w:t>中标人不能及时供货，或采购人发现所供货物品牌、质量有重大偏离，</w:t>
      </w:r>
      <w:r>
        <w:rPr>
          <w:rFonts w:hint="eastAsia" w:cs="方正仿宋_GBK" w:asciiTheme="minorEastAsia" w:hAnsiTheme="minorEastAsia" w:eastAsiaTheme="minorEastAsia"/>
          <w:kern w:val="0"/>
          <w:sz w:val="24"/>
          <w:szCs w:val="24"/>
          <w:lang w:val="en-US" w:eastAsia="zh-CN"/>
        </w:rPr>
        <w:t>院方</w:t>
      </w:r>
      <w:r>
        <w:rPr>
          <w:rFonts w:hint="eastAsia" w:cs="方正仿宋_GBK" w:asciiTheme="minorEastAsia" w:hAnsiTheme="minorEastAsia" w:eastAsiaTheme="minorEastAsia"/>
          <w:kern w:val="0"/>
          <w:sz w:val="24"/>
          <w:szCs w:val="24"/>
        </w:rPr>
        <w:t>有权</w:t>
      </w:r>
      <w:r>
        <w:rPr>
          <w:rFonts w:hint="eastAsia" w:cs="方正仿宋_GBK" w:asciiTheme="minorEastAsia" w:hAnsiTheme="minorEastAsia" w:eastAsiaTheme="minorEastAsia"/>
          <w:kern w:val="0"/>
          <w:sz w:val="24"/>
          <w:szCs w:val="24"/>
          <w:lang w:val="en-US" w:eastAsia="zh-CN"/>
        </w:rPr>
        <w:t>单方面终止</w:t>
      </w:r>
      <w:r>
        <w:rPr>
          <w:rFonts w:hint="eastAsia" w:cs="方正仿宋_GBK" w:asciiTheme="minorEastAsia" w:hAnsiTheme="minorEastAsia" w:eastAsiaTheme="minorEastAsia"/>
          <w:kern w:val="0"/>
          <w:sz w:val="24"/>
          <w:szCs w:val="24"/>
        </w:rPr>
        <w:t>合同。中标人所交付货物的品牌、规格、数量、质量等不符合采购人规定的，采购人有权拒收货物。</w:t>
      </w:r>
    </w:p>
    <w:p w14:paraId="0C3607D7">
      <w:pPr>
        <w:snapToGrid w:val="0"/>
        <w:spacing w:line="460" w:lineRule="exact"/>
        <w:ind w:firstLine="480" w:firstLineChars="200"/>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rPr>
        <w:t>3.履行合同中，中标人若发生违约、违纪行为，采购人有权终止合同。</w:t>
      </w:r>
    </w:p>
    <w:p w14:paraId="24AFCB3E">
      <w:pPr>
        <w:snapToGrid w:val="0"/>
        <w:spacing w:line="460" w:lineRule="exact"/>
        <w:ind w:firstLine="480" w:firstLineChars="200"/>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rPr>
        <w:t>4.中标人必须按本采购文件约定向采购人供应货物，并履行投标文件中的服务承诺。</w:t>
      </w:r>
    </w:p>
    <w:p w14:paraId="16754395">
      <w:pPr>
        <w:spacing w:line="360" w:lineRule="auto"/>
        <w:ind w:firstLine="480" w:firstLineChars="200"/>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rPr>
        <w:t>5.供货期内，</w:t>
      </w:r>
      <w:r>
        <w:rPr>
          <w:rFonts w:hint="eastAsia" w:ascii="宋体" w:hAnsi="宋体"/>
          <w:sz w:val="24"/>
        </w:rPr>
        <w:t>若重庆药品交易所参考价发生波动，比现成交价低，则按降低后的价格执行；</w:t>
      </w:r>
      <w:r>
        <w:rPr>
          <w:rFonts w:hint="eastAsia" w:cs="方正仿宋_GBK" w:asciiTheme="minorEastAsia" w:hAnsiTheme="minorEastAsia" w:eastAsiaTheme="minorEastAsia"/>
          <w:kern w:val="0"/>
          <w:sz w:val="24"/>
          <w:szCs w:val="24"/>
        </w:rPr>
        <w:t>中标人不能单方面作价格调整。</w:t>
      </w:r>
    </w:p>
    <w:p w14:paraId="00557028">
      <w:pPr>
        <w:snapToGrid w:val="0"/>
        <w:spacing w:line="360" w:lineRule="auto"/>
        <w:ind w:firstLine="480" w:firstLineChars="200"/>
        <w:rPr>
          <w:rFonts w:cs="方正仿宋_GBK" w:asciiTheme="minorEastAsia" w:hAnsiTheme="minorEastAsia" w:eastAsiaTheme="minorEastAsia"/>
          <w:kern w:val="0"/>
          <w:sz w:val="24"/>
          <w:szCs w:val="24"/>
        </w:rPr>
      </w:pPr>
      <w:r>
        <w:rPr>
          <w:rFonts w:hint="eastAsia" w:ascii="宋体" w:hAnsi="宋体"/>
          <w:sz w:val="24"/>
        </w:rPr>
        <w:t>6.</w:t>
      </w:r>
      <w:r>
        <w:rPr>
          <w:rFonts w:hint="eastAsia" w:cs="方正仿宋_GBK" w:asciiTheme="minorEastAsia" w:hAnsiTheme="minorEastAsia" w:eastAsiaTheme="minorEastAsia"/>
          <w:kern w:val="0"/>
          <w:sz w:val="24"/>
          <w:szCs w:val="24"/>
        </w:rPr>
        <w:t>供货期内，</w:t>
      </w:r>
      <w:r>
        <w:rPr>
          <w:rFonts w:hint="eastAsia" w:ascii="宋体" w:hAnsi="宋体"/>
          <w:sz w:val="24"/>
        </w:rPr>
        <w:t>因上级政策调整原因需要中止或变更合同的，供应商应无条件配合。</w:t>
      </w:r>
    </w:p>
    <w:p w14:paraId="10BF24CB">
      <w:pPr>
        <w:snapToGrid w:val="0"/>
        <w:spacing w:line="360" w:lineRule="auto"/>
        <w:ind w:firstLine="480" w:firstLineChars="200"/>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rPr>
        <w:t xml:space="preserve">7.中标人在供货期间，不得违规操作，必须严格遵守国家法律法规及税收政策。 </w:t>
      </w:r>
    </w:p>
    <w:p w14:paraId="5D783694">
      <w:pPr>
        <w:pStyle w:val="10"/>
        <w:tabs>
          <w:tab w:val="left" w:pos="980"/>
        </w:tabs>
        <w:spacing w:line="360" w:lineRule="auto"/>
        <w:ind w:firstLine="2731" w:firstLineChars="850"/>
        <w:rPr>
          <w:rFonts w:cs="方正仿宋_GBK" w:asciiTheme="minorEastAsia" w:hAnsiTheme="minorEastAsia" w:eastAsiaTheme="minorEastAsia"/>
          <w:b/>
          <w:bCs/>
          <w:kern w:val="0"/>
          <w:sz w:val="32"/>
          <w:szCs w:val="32"/>
        </w:rPr>
      </w:pPr>
    </w:p>
    <w:p w14:paraId="7138199E">
      <w:pPr>
        <w:pStyle w:val="10"/>
        <w:tabs>
          <w:tab w:val="left" w:pos="980"/>
        </w:tabs>
        <w:spacing w:line="360" w:lineRule="auto"/>
        <w:ind w:firstLine="2731" w:firstLineChars="850"/>
        <w:rPr>
          <w:rFonts w:cs="方正仿宋_GBK" w:asciiTheme="minorEastAsia" w:hAnsiTheme="minorEastAsia" w:eastAsiaTheme="minorEastAsia"/>
          <w:b/>
          <w:bCs/>
          <w:kern w:val="0"/>
          <w:sz w:val="32"/>
          <w:szCs w:val="32"/>
        </w:rPr>
      </w:pPr>
      <w:r>
        <w:rPr>
          <w:rFonts w:hint="eastAsia" w:cs="方正仿宋_GBK" w:asciiTheme="minorEastAsia" w:hAnsiTheme="minorEastAsia" w:eastAsiaTheme="minorEastAsia"/>
          <w:b/>
          <w:bCs/>
          <w:kern w:val="0"/>
          <w:sz w:val="32"/>
          <w:szCs w:val="32"/>
        </w:rPr>
        <w:t>第四篇开标、评标与定标</w:t>
      </w:r>
    </w:p>
    <w:p w14:paraId="3536EBE2">
      <w:pPr>
        <w:widowControl/>
        <w:shd w:val="clear" w:color="auto" w:fill="FFFFFF"/>
        <w:spacing w:line="460" w:lineRule="exact"/>
        <w:ind w:firstLine="482" w:firstLineChars="200"/>
        <w:jc w:val="left"/>
        <w:rPr>
          <w:rFonts w:cs="方正仿宋_GBK" w:asciiTheme="minorEastAsia" w:hAnsiTheme="minorEastAsia" w:eastAsiaTheme="minorEastAsia"/>
          <w:b/>
          <w:sz w:val="24"/>
          <w:szCs w:val="24"/>
        </w:rPr>
      </w:pPr>
      <w:bookmarkStart w:id="3" w:name="_Toc168760202"/>
      <w:bookmarkStart w:id="4" w:name="_Toc168760083"/>
      <w:bookmarkStart w:id="5" w:name="_Toc177826118"/>
      <w:r>
        <w:rPr>
          <w:rFonts w:hint="eastAsia" w:cs="方正仿宋_GBK" w:asciiTheme="minorEastAsia" w:hAnsiTheme="minorEastAsia" w:eastAsiaTheme="minorEastAsia"/>
          <w:b/>
          <w:sz w:val="24"/>
          <w:szCs w:val="24"/>
        </w:rPr>
        <w:t>一、开标</w:t>
      </w:r>
    </w:p>
    <w:p w14:paraId="17E3622F">
      <w:pPr>
        <w:widowControl/>
        <w:shd w:val="clear" w:color="auto" w:fill="FFFFFF"/>
        <w:spacing w:line="460" w:lineRule="exact"/>
        <w:ind w:firstLine="480" w:firstLineChars="200"/>
        <w:jc w:val="left"/>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rPr>
        <w:t>1.采购方按采购公告通知的时间、地点公开进行（特殊情况延期，采购方将在开标前一天发布补遗公告）。</w:t>
      </w:r>
    </w:p>
    <w:p w14:paraId="5897C557">
      <w:pPr>
        <w:widowControl/>
        <w:shd w:val="clear" w:color="auto" w:fill="FFFFFF"/>
        <w:spacing w:line="460" w:lineRule="exact"/>
        <w:ind w:firstLine="480" w:firstLineChars="200"/>
        <w:jc w:val="left"/>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rPr>
        <w:t>2.投标供应商可派不超过2人代表出席开标会议，代表必须含投标人法人代表或者本项目的授权代表。</w:t>
      </w:r>
    </w:p>
    <w:p w14:paraId="7051D031">
      <w:pPr>
        <w:snapToGrid w:val="0"/>
        <w:spacing w:line="400" w:lineRule="exact"/>
        <w:ind w:firstLine="480" w:firstLineChars="200"/>
        <w:rPr>
          <w:rFonts w:cs="方正仿宋_GBK" w:asciiTheme="minorEastAsia" w:hAnsiTheme="minorEastAsia" w:eastAsiaTheme="minorEastAsia"/>
          <w:strike/>
          <w:kern w:val="0"/>
          <w:sz w:val="24"/>
          <w:szCs w:val="24"/>
        </w:rPr>
      </w:pPr>
      <w:r>
        <w:rPr>
          <w:rFonts w:hint="eastAsia" w:cs="方正仿宋_GBK" w:asciiTheme="minorEastAsia" w:hAnsiTheme="minorEastAsia" w:eastAsiaTheme="minorEastAsia"/>
          <w:kern w:val="0"/>
          <w:sz w:val="24"/>
          <w:szCs w:val="24"/>
        </w:rPr>
        <w:t>3.有效投标人达到三家及以上，可进行评审。但</w:t>
      </w:r>
      <w:r>
        <w:rPr>
          <w:rFonts w:hint="eastAsia" w:ascii="宋体" w:hAnsi="宋体" w:cs="宋体"/>
          <w:sz w:val="24"/>
          <w:szCs w:val="24"/>
        </w:rPr>
        <w:t>经二次挂网并经核查满足需求或广泛邀请后仍不满足三家的除外。</w:t>
      </w:r>
    </w:p>
    <w:p w14:paraId="7868EB96">
      <w:pPr>
        <w:widowControl/>
        <w:shd w:val="clear" w:color="auto" w:fill="FFFFFF"/>
        <w:spacing w:line="460" w:lineRule="exact"/>
        <w:ind w:firstLine="482" w:firstLineChars="200"/>
        <w:jc w:val="left"/>
        <w:rPr>
          <w:rFonts w:cs="方正仿宋_GBK" w:asciiTheme="minorEastAsia" w:hAnsiTheme="minorEastAsia" w:eastAsiaTheme="minorEastAsia"/>
          <w:b/>
          <w:sz w:val="24"/>
          <w:szCs w:val="24"/>
        </w:rPr>
      </w:pPr>
      <w:r>
        <w:rPr>
          <w:rFonts w:hint="eastAsia" w:cs="方正仿宋_GBK" w:asciiTheme="minorEastAsia" w:hAnsiTheme="minorEastAsia" w:eastAsiaTheme="minorEastAsia"/>
          <w:b/>
          <w:sz w:val="24"/>
          <w:szCs w:val="24"/>
        </w:rPr>
        <w:t>二、评标</w:t>
      </w:r>
    </w:p>
    <w:p w14:paraId="240022A5">
      <w:pPr>
        <w:snapToGrid w:val="0"/>
        <w:spacing w:line="560" w:lineRule="exact"/>
        <w:ind w:firstLine="480" w:firstLineChars="200"/>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rPr>
        <w:t>1.评审小组成员由医院根据项目组建，坚持公平、公正、择优、诚实信用的原则进行评审（评审小组对评标优选单位享有决定权）。</w:t>
      </w:r>
    </w:p>
    <w:p w14:paraId="6F4DFD7F">
      <w:pPr>
        <w:snapToGrid w:val="0"/>
        <w:spacing w:line="560" w:lineRule="exact"/>
        <w:ind w:firstLine="480" w:firstLineChars="200"/>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rPr>
        <w:t>2.技术要求中：标注“★”号的为关键技术参数和配置，对这些关键技术参数和配置的任何不满足将取消评审资格。</w:t>
      </w:r>
    </w:p>
    <w:p w14:paraId="3BFCDB34">
      <w:pPr>
        <w:snapToGrid w:val="0"/>
        <w:spacing w:line="560" w:lineRule="exact"/>
        <w:ind w:firstLine="480" w:firstLineChars="200"/>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rPr>
        <w:t>3.澄清有关问题</w:t>
      </w:r>
    </w:p>
    <w:p w14:paraId="0BA135FC">
      <w:pPr>
        <w:snapToGrid w:val="0"/>
        <w:spacing w:line="560" w:lineRule="exact"/>
        <w:ind w:firstLine="480" w:firstLineChars="200"/>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rPr>
        <w:t>对投标文件中含义不明确、同类问题表述不一致或者有明显文字和计算错误的内容，评审小组可以书面形式要求投标人作出必要澄清、说明或者纠正。投标人的澄清、说明或者补正应当采用书面形式，由其法人或授权的代表签字，并不得超出投标文件的范围或者改变投标文件的实质性内容。</w:t>
      </w:r>
    </w:p>
    <w:p w14:paraId="0CD7C834">
      <w:pPr>
        <w:widowControl/>
        <w:shd w:val="clear" w:color="auto" w:fill="FFFFFF"/>
        <w:spacing w:line="460" w:lineRule="exact"/>
        <w:ind w:firstLine="482" w:firstLineChars="200"/>
        <w:jc w:val="left"/>
        <w:rPr>
          <w:rFonts w:cs="方正仿宋_GBK" w:asciiTheme="minorEastAsia" w:hAnsiTheme="minorEastAsia" w:eastAsiaTheme="minorEastAsia"/>
          <w:b/>
          <w:sz w:val="24"/>
          <w:szCs w:val="24"/>
        </w:rPr>
      </w:pPr>
      <w:r>
        <w:rPr>
          <w:rFonts w:hint="eastAsia" w:cs="方正仿宋_GBK" w:asciiTheme="minorEastAsia" w:hAnsiTheme="minorEastAsia" w:eastAsiaTheme="minorEastAsia"/>
          <w:b/>
          <w:sz w:val="24"/>
          <w:szCs w:val="24"/>
        </w:rPr>
        <w:t>三.定标</w:t>
      </w:r>
    </w:p>
    <w:p w14:paraId="3D3E17A9">
      <w:pPr>
        <w:spacing w:line="560" w:lineRule="exact"/>
        <w:ind w:firstLine="480" w:firstLineChars="200"/>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rPr>
        <w:t>1.定标原则：经采购评审小组评审后，投标文件满足采购文件全部实质性要求的供应商</w:t>
      </w:r>
      <w:r>
        <w:rPr>
          <w:rFonts w:hint="eastAsia" w:cs="方正仿宋_GBK" w:asciiTheme="minorEastAsia" w:hAnsiTheme="minorEastAsia" w:eastAsiaTheme="minorEastAsia"/>
          <w:kern w:val="0"/>
          <w:sz w:val="24"/>
          <w:szCs w:val="24"/>
          <w:lang w:val="en-US" w:eastAsia="zh-CN"/>
        </w:rPr>
        <w:t>为有效投标人</w:t>
      </w:r>
      <w:r>
        <w:rPr>
          <w:rFonts w:hint="eastAsia" w:cs="方正仿宋_GBK" w:asciiTheme="minorEastAsia" w:hAnsiTheme="minorEastAsia" w:eastAsiaTheme="minorEastAsia"/>
          <w:kern w:val="0"/>
          <w:sz w:val="24"/>
          <w:szCs w:val="24"/>
        </w:rPr>
        <w:t>，</w:t>
      </w:r>
      <w:r>
        <w:rPr>
          <w:rFonts w:hint="eastAsia" w:cs="方正仿宋_GBK" w:asciiTheme="minorEastAsia" w:hAnsiTheme="minorEastAsia" w:eastAsiaTheme="minorEastAsia"/>
          <w:kern w:val="0"/>
          <w:sz w:val="24"/>
          <w:szCs w:val="24"/>
          <w:lang w:val="en-US" w:eastAsia="zh-CN"/>
        </w:rPr>
        <w:t>其</w:t>
      </w:r>
      <w:r>
        <w:rPr>
          <w:rFonts w:hint="eastAsia" w:cs="方正仿宋_GBK" w:asciiTheme="minorEastAsia" w:hAnsiTheme="minorEastAsia" w:eastAsiaTheme="minorEastAsia"/>
          <w:kern w:val="0"/>
          <w:sz w:val="24"/>
          <w:szCs w:val="24"/>
        </w:rPr>
        <w:t>报价最低的供应商为中标供应商，如果出现两个及以上相同的最低报价，则由报价最低的投标人再次报价直至出现最低报价为止。</w:t>
      </w:r>
    </w:p>
    <w:p w14:paraId="2E4BBC8D">
      <w:pPr>
        <w:spacing w:line="560" w:lineRule="exact"/>
        <w:ind w:firstLine="480" w:firstLineChars="200"/>
        <w:rPr>
          <w:rFonts w:hint="eastAsia"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rPr>
        <w:t>若同一分包中，耗材A投标人甲报价最低，耗材B投标人乙报价最低……最终报价确定方法：投标人甲报价=投标人甲耗材A报价*耗材A年预估使用量+投标人甲耗材B报价*耗材B年预估使用量+……；投标人乙报价=投标人乙耗材A报价*耗材A年预估使用量+投标人乙耗材B报价*耗材B年预估使用量+……；报价最低</w:t>
      </w:r>
      <w:r>
        <w:rPr>
          <w:rFonts w:hint="eastAsia" w:cs="方正仿宋_GBK" w:asciiTheme="minorEastAsia" w:hAnsiTheme="minorEastAsia" w:eastAsiaTheme="minorEastAsia"/>
          <w:kern w:val="0"/>
          <w:sz w:val="24"/>
          <w:szCs w:val="24"/>
          <w:lang w:val="en-US" w:eastAsia="zh-CN"/>
        </w:rPr>
        <w:t>投标人为第一中标人</w:t>
      </w:r>
      <w:r>
        <w:rPr>
          <w:rFonts w:hint="eastAsia" w:cs="方正仿宋_GBK" w:asciiTheme="minorEastAsia" w:hAnsiTheme="minorEastAsia" w:eastAsiaTheme="minorEastAsia"/>
          <w:kern w:val="0"/>
          <w:sz w:val="24"/>
          <w:szCs w:val="24"/>
        </w:rPr>
        <w:t>。</w:t>
      </w:r>
    </w:p>
    <w:p w14:paraId="09E60D77">
      <w:pPr>
        <w:spacing w:line="560" w:lineRule="exact"/>
        <w:ind w:firstLine="480" w:firstLineChars="200"/>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rPr>
        <w:t>2.评标结束后，采购方现场通知中标人。</w:t>
      </w:r>
    </w:p>
    <w:p w14:paraId="3EE1A30C">
      <w:pPr>
        <w:spacing w:line="560" w:lineRule="exact"/>
        <w:ind w:firstLine="480" w:firstLineChars="200"/>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rPr>
        <w:t>3.采购方不再对落标者作任何落标原因的解释。</w:t>
      </w:r>
    </w:p>
    <w:p w14:paraId="280D688E">
      <w:pPr>
        <w:widowControl/>
        <w:numPr>
          <w:ilvl w:val="0"/>
          <w:numId w:val="2"/>
        </w:numPr>
        <w:shd w:val="clear" w:color="auto" w:fill="FFFFFF"/>
        <w:spacing w:line="460" w:lineRule="exact"/>
        <w:ind w:firstLine="482" w:firstLineChars="200"/>
        <w:jc w:val="left"/>
        <w:rPr>
          <w:rFonts w:cs="方正仿宋_GBK" w:asciiTheme="minorEastAsia" w:hAnsiTheme="minorEastAsia" w:eastAsiaTheme="minorEastAsia"/>
          <w:b/>
          <w:sz w:val="24"/>
          <w:szCs w:val="24"/>
        </w:rPr>
      </w:pPr>
      <w:r>
        <w:rPr>
          <w:rFonts w:hint="eastAsia" w:cs="方正仿宋_GBK" w:asciiTheme="minorEastAsia" w:hAnsiTheme="minorEastAsia" w:eastAsiaTheme="minorEastAsia"/>
          <w:b/>
          <w:sz w:val="24"/>
          <w:szCs w:val="24"/>
        </w:rPr>
        <w:t>中标人变更</w:t>
      </w:r>
    </w:p>
    <w:p w14:paraId="59B3D609">
      <w:pPr>
        <w:widowControl/>
        <w:numPr>
          <w:ilvl w:val="0"/>
          <w:numId w:val="3"/>
        </w:numPr>
        <w:shd w:val="clear" w:color="auto" w:fill="FFFFFF"/>
        <w:spacing w:line="460" w:lineRule="exact"/>
        <w:ind w:firstLine="480" w:firstLineChars="200"/>
        <w:jc w:val="left"/>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lang w:val="en-US" w:eastAsia="zh-CN"/>
        </w:rPr>
        <w:t>合同签订前，</w:t>
      </w:r>
      <w:r>
        <w:rPr>
          <w:rFonts w:hint="eastAsia" w:cs="方正仿宋_GBK" w:asciiTheme="minorEastAsia" w:hAnsiTheme="minorEastAsia" w:eastAsiaTheme="minorEastAsia"/>
          <w:kern w:val="0"/>
          <w:sz w:val="24"/>
          <w:szCs w:val="24"/>
        </w:rPr>
        <w:t>中标人因不可抗力或者自身原因不能履行合同的，第二中标顺序人的报价与第一中标人报价差额在5%（5%含）以内，可顺延为中标人，以此类推到第三中标人，也可重新组织采购。</w:t>
      </w:r>
    </w:p>
    <w:p w14:paraId="5476191F">
      <w:pPr>
        <w:widowControl/>
        <w:shd w:val="clear" w:color="auto" w:fill="FFFFFF"/>
        <w:spacing w:line="460" w:lineRule="exact"/>
        <w:ind w:firstLine="480" w:firstLineChars="200"/>
        <w:jc w:val="left"/>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rPr>
        <w:t>2.中标人无充分理由放弃中标的，</w:t>
      </w:r>
      <w:r>
        <w:rPr>
          <w:rFonts w:cs="方正仿宋_GBK" w:asciiTheme="minorEastAsia" w:hAnsiTheme="minorEastAsia" w:eastAsiaTheme="minorEastAsia"/>
          <w:kern w:val="0"/>
          <w:sz w:val="24"/>
          <w:szCs w:val="24"/>
        </w:rPr>
        <w:t>相关供应商两年内禁止参与我院投标</w:t>
      </w:r>
      <w:r>
        <w:rPr>
          <w:rFonts w:hint="eastAsia" w:cs="方正仿宋_GBK" w:asciiTheme="minorEastAsia" w:hAnsiTheme="minorEastAsia" w:eastAsiaTheme="minorEastAsia"/>
          <w:kern w:val="0"/>
          <w:sz w:val="24"/>
          <w:szCs w:val="24"/>
        </w:rPr>
        <w:t>。</w:t>
      </w:r>
    </w:p>
    <w:p w14:paraId="2048AA31">
      <w:pPr>
        <w:spacing w:line="460" w:lineRule="exact"/>
        <w:ind w:firstLine="482" w:firstLineChars="200"/>
        <w:rPr>
          <w:rFonts w:cs="方正仿宋_GBK" w:asciiTheme="minorEastAsia" w:hAnsiTheme="minorEastAsia" w:eastAsiaTheme="minorEastAsia"/>
          <w:b/>
          <w:kern w:val="0"/>
          <w:sz w:val="24"/>
          <w:szCs w:val="24"/>
        </w:rPr>
      </w:pPr>
      <w:r>
        <w:rPr>
          <w:rFonts w:hint="eastAsia" w:cs="方正仿宋_GBK" w:asciiTheme="minorEastAsia" w:hAnsiTheme="minorEastAsia" w:eastAsiaTheme="minorEastAsia"/>
          <w:b/>
          <w:kern w:val="0"/>
          <w:sz w:val="24"/>
          <w:szCs w:val="24"/>
        </w:rPr>
        <w:t>五、无效投标条款</w:t>
      </w:r>
    </w:p>
    <w:p w14:paraId="2FCB82F4">
      <w:pPr>
        <w:spacing w:line="460" w:lineRule="exact"/>
        <w:ind w:firstLine="480" w:firstLineChars="200"/>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rPr>
        <w:t>评标委员会评审时，投标人或其投标文件出现下列情况之一者，应为无效投标：</w:t>
      </w:r>
    </w:p>
    <w:p w14:paraId="384D2C8E">
      <w:pPr>
        <w:snapToGrid w:val="0"/>
        <w:spacing w:line="360" w:lineRule="auto"/>
        <w:ind w:firstLine="480" w:firstLineChars="200"/>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rPr>
        <w:t>1.投标人不具备谈判文件规定的资格要求或超出营业范围投标的。</w:t>
      </w:r>
    </w:p>
    <w:p w14:paraId="45A9FA46">
      <w:pPr>
        <w:snapToGrid w:val="0"/>
        <w:spacing w:line="360" w:lineRule="auto"/>
        <w:ind w:firstLine="480" w:firstLineChars="200"/>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rPr>
        <w:t>2.投标文件出现多个投标方案或同一阶段多个投标报价的。</w:t>
      </w:r>
    </w:p>
    <w:p w14:paraId="2C2A4895">
      <w:pPr>
        <w:snapToGrid w:val="0"/>
        <w:spacing w:line="360" w:lineRule="auto"/>
        <w:ind w:firstLine="480" w:firstLineChars="200"/>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rPr>
        <w:t>3.投标文件未对谈判文件规定的实质性内容全部作出响应，不能完全满足谈判文件实质性要求的。</w:t>
      </w:r>
    </w:p>
    <w:p w14:paraId="7927A78F">
      <w:pPr>
        <w:snapToGrid w:val="0"/>
        <w:spacing w:line="360" w:lineRule="auto"/>
        <w:ind w:firstLine="480" w:firstLineChars="200"/>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rPr>
        <w:t>4.投标文件有其他违反国家法律、法规和有关规定的情形。</w:t>
      </w:r>
    </w:p>
    <w:p w14:paraId="5DCEFA7D">
      <w:pPr>
        <w:snapToGrid w:val="0"/>
        <w:spacing w:line="360" w:lineRule="auto"/>
        <w:ind w:firstLine="482" w:firstLineChars="200"/>
        <w:rPr>
          <w:rFonts w:cs="方正仿宋_GBK" w:asciiTheme="minorEastAsia" w:hAnsiTheme="minorEastAsia" w:eastAsiaTheme="minorEastAsia"/>
          <w:b/>
          <w:kern w:val="0"/>
          <w:sz w:val="24"/>
          <w:szCs w:val="24"/>
        </w:rPr>
      </w:pPr>
      <w:r>
        <w:rPr>
          <w:rFonts w:hint="eastAsia" w:cs="方正仿宋_GBK" w:asciiTheme="minorEastAsia" w:hAnsiTheme="minorEastAsia" w:eastAsiaTheme="minorEastAsia"/>
          <w:b/>
          <w:kern w:val="0"/>
          <w:sz w:val="24"/>
          <w:szCs w:val="24"/>
        </w:rPr>
        <w:t>六、废标条款</w:t>
      </w:r>
    </w:p>
    <w:p w14:paraId="53AE0CB0">
      <w:pPr>
        <w:snapToGrid w:val="0"/>
        <w:spacing w:line="360" w:lineRule="auto"/>
        <w:ind w:firstLine="480" w:firstLineChars="200"/>
        <w:rPr>
          <w:rFonts w:hint="eastAsia"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rPr>
        <w:t>评标委员会评审时出现以下情况之一的，应予废标：</w:t>
      </w:r>
    </w:p>
    <w:p w14:paraId="36C9ED36">
      <w:pPr>
        <w:snapToGrid w:val="0"/>
        <w:spacing w:line="360" w:lineRule="auto"/>
        <w:ind w:firstLine="480" w:firstLineChars="200"/>
        <w:rPr>
          <w:rFonts w:cs="方正仿宋_GBK" w:asciiTheme="minorEastAsia" w:hAnsiTheme="minorEastAsia" w:eastAsiaTheme="minorEastAsia"/>
          <w:color w:val="FF0000"/>
          <w:kern w:val="0"/>
          <w:sz w:val="24"/>
          <w:szCs w:val="24"/>
        </w:rPr>
      </w:pPr>
      <w:r>
        <w:rPr>
          <w:rFonts w:hint="eastAsia" w:cs="方正仿宋_GBK" w:asciiTheme="minorEastAsia" w:hAnsiTheme="minorEastAsia" w:eastAsiaTheme="minorEastAsia"/>
          <w:color w:val="FF0000"/>
          <w:kern w:val="0"/>
          <w:sz w:val="24"/>
          <w:szCs w:val="24"/>
        </w:rPr>
        <w:t>1.</w:t>
      </w:r>
      <w:r>
        <w:rPr>
          <w:rFonts w:hint="eastAsia" w:cs="方正仿宋_GBK" w:asciiTheme="minorEastAsia" w:hAnsiTheme="minorEastAsia" w:eastAsiaTheme="minorEastAsia"/>
          <w:color w:val="FF0000"/>
          <w:sz w:val="24"/>
          <w:szCs w:val="24"/>
          <w:lang w:val="en-US" w:eastAsia="zh-CN"/>
        </w:rPr>
        <w:t>网上采购产品，</w:t>
      </w:r>
      <w:r>
        <w:rPr>
          <w:rFonts w:hint="eastAsia" w:cs="方正仿宋_GBK" w:asciiTheme="minorEastAsia" w:hAnsiTheme="minorEastAsia" w:eastAsiaTheme="minorEastAsia"/>
          <w:color w:val="FF0000"/>
          <w:kern w:val="0"/>
          <w:sz w:val="24"/>
          <w:szCs w:val="24"/>
        </w:rPr>
        <w:t>投标人的报价超过了</w:t>
      </w:r>
      <w:r>
        <w:rPr>
          <w:rFonts w:hint="eastAsia" w:cs="方正仿宋_GBK" w:asciiTheme="minorEastAsia" w:hAnsiTheme="minorEastAsia" w:eastAsiaTheme="minorEastAsia"/>
          <w:color w:val="FF0000"/>
          <w:kern w:val="0"/>
          <w:sz w:val="24"/>
          <w:szCs w:val="24"/>
          <w:lang w:val="en-US" w:eastAsia="zh-CN"/>
        </w:rPr>
        <w:t>该产品挂网最低价</w:t>
      </w:r>
      <w:r>
        <w:rPr>
          <w:rFonts w:hint="eastAsia" w:cs="方正仿宋_GBK" w:asciiTheme="minorEastAsia" w:hAnsiTheme="minorEastAsia" w:eastAsiaTheme="minorEastAsia"/>
          <w:color w:val="FF0000"/>
          <w:sz w:val="24"/>
          <w:szCs w:val="24"/>
          <w:lang w:val="en-US" w:eastAsia="zh-CN"/>
        </w:rPr>
        <w:t>；网下采购产品，投标报价高于最高限价。</w:t>
      </w:r>
    </w:p>
    <w:p w14:paraId="0E8F8D3F">
      <w:pPr>
        <w:snapToGrid w:val="0"/>
        <w:spacing w:line="360" w:lineRule="auto"/>
        <w:ind w:firstLine="480" w:firstLineChars="200"/>
        <w:rPr>
          <w:rFonts w:hint="default" w:cs="方正仿宋_GBK" w:asciiTheme="minorEastAsia" w:hAnsiTheme="minorEastAsia" w:eastAsiaTheme="minorEastAsia"/>
          <w:kern w:val="0"/>
          <w:sz w:val="24"/>
          <w:szCs w:val="24"/>
          <w:lang w:val="en-US" w:eastAsia="zh-CN"/>
        </w:rPr>
      </w:pPr>
      <w:r>
        <w:rPr>
          <w:rFonts w:hint="eastAsia" w:cs="方正仿宋_GBK" w:asciiTheme="minorEastAsia" w:hAnsiTheme="minorEastAsia" w:eastAsiaTheme="minorEastAsia"/>
          <w:kern w:val="0"/>
          <w:sz w:val="24"/>
          <w:szCs w:val="24"/>
        </w:rPr>
        <w:t>2.</w:t>
      </w:r>
      <w:r>
        <w:rPr>
          <w:rFonts w:hint="eastAsia" w:cs="方正仿宋_GBK" w:asciiTheme="minorEastAsia" w:hAnsiTheme="minorEastAsia" w:eastAsiaTheme="minorEastAsia"/>
          <w:kern w:val="0"/>
          <w:sz w:val="24"/>
          <w:szCs w:val="24"/>
          <w:lang w:val="en-US" w:eastAsia="zh-CN"/>
        </w:rPr>
        <w:t>投标文件未密封。</w:t>
      </w:r>
    </w:p>
    <w:p w14:paraId="02217CE0">
      <w:pPr>
        <w:snapToGrid w:val="0"/>
        <w:spacing w:line="360" w:lineRule="auto"/>
        <w:ind w:firstLine="480" w:firstLineChars="200"/>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lang w:val="en-US" w:eastAsia="zh-CN"/>
        </w:rPr>
        <w:t>3.</w:t>
      </w:r>
      <w:r>
        <w:rPr>
          <w:rFonts w:hint="eastAsia" w:cs="方正仿宋_GBK" w:asciiTheme="minorEastAsia" w:hAnsiTheme="minorEastAsia" w:eastAsiaTheme="minorEastAsia"/>
          <w:kern w:val="0"/>
          <w:sz w:val="24"/>
          <w:szCs w:val="24"/>
        </w:rPr>
        <w:t>出现影响采购公正的违法、违规行为的。</w:t>
      </w:r>
    </w:p>
    <w:p w14:paraId="26C24A6D">
      <w:pPr>
        <w:snapToGrid w:val="0"/>
        <w:spacing w:line="360" w:lineRule="auto"/>
        <w:ind w:firstLine="480" w:firstLineChars="200"/>
        <w:rPr>
          <w:rFonts w:hint="eastAsia" w:cs="方正仿宋_GBK" w:asciiTheme="minorEastAsia" w:hAnsiTheme="minorEastAsia" w:eastAsiaTheme="minorEastAsia"/>
          <w:kern w:val="0"/>
          <w:sz w:val="24"/>
          <w:szCs w:val="24"/>
        </w:rPr>
      </w:pPr>
      <w:r>
        <w:rPr>
          <w:rFonts w:hint="eastAsia" w:cs="方正仿宋_GBK" w:asciiTheme="minorEastAsia" w:hAnsiTheme="minorEastAsia" w:eastAsiaTheme="minorEastAsia"/>
          <w:color w:val="FF0000"/>
          <w:kern w:val="0"/>
          <w:sz w:val="24"/>
          <w:szCs w:val="24"/>
          <w:lang w:val="en-US" w:eastAsia="zh-CN"/>
        </w:rPr>
        <w:t>4</w:t>
      </w:r>
      <w:r>
        <w:rPr>
          <w:rFonts w:hint="eastAsia" w:cs="方正仿宋_GBK" w:asciiTheme="minorEastAsia" w:hAnsiTheme="minorEastAsia" w:eastAsiaTheme="minorEastAsia"/>
          <w:color w:val="FF0000"/>
          <w:kern w:val="0"/>
          <w:sz w:val="24"/>
          <w:szCs w:val="24"/>
        </w:rPr>
        <w:t>.所投标的</w:t>
      </w:r>
      <w:r>
        <w:rPr>
          <w:rFonts w:hint="eastAsia" w:cs="方正仿宋_GBK" w:asciiTheme="minorEastAsia" w:hAnsiTheme="minorEastAsia" w:eastAsiaTheme="minorEastAsia"/>
          <w:color w:val="FF0000"/>
          <w:kern w:val="0"/>
          <w:sz w:val="24"/>
          <w:szCs w:val="24"/>
          <w:lang w:val="en-US" w:eastAsia="zh-CN"/>
        </w:rPr>
        <w:t>收费</w:t>
      </w:r>
      <w:r>
        <w:rPr>
          <w:rFonts w:hint="eastAsia" w:cs="方正仿宋_GBK" w:asciiTheme="minorEastAsia" w:hAnsiTheme="minorEastAsia" w:eastAsiaTheme="minorEastAsia"/>
          <w:color w:val="FF0000"/>
          <w:kern w:val="0"/>
          <w:sz w:val="24"/>
          <w:szCs w:val="24"/>
        </w:rPr>
        <w:t>耗材必须进入重庆市医保系统，否则作为废标处理。</w:t>
      </w:r>
    </w:p>
    <w:p w14:paraId="09017235">
      <w:pPr>
        <w:snapToGrid w:val="0"/>
        <w:spacing w:line="360" w:lineRule="auto"/>
        <w:ind w:firstLine="480" w:firstLineChars="200"/>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color w:val="auto"/>
          <w:kern w:val="0"/>
          <w:sz w:val="24"/>
          <w:szCs w:val="24"/>
          <w:lang w:val="en-US" w:eastAsia="zh-CN"/>
        </w:rPr>
        <w:t>5</w:t>
      </w:r>
      <w:r>
        <w:rPr>
          <w:rFonts w:hint="eastAsia" w:cs="方正仿宋_GBK" w:asciiTheme="minorEastAsia" w:hAnsiTheme="minorEastAsia" w:eastAsiaTheme="minorEastAsia"/>
          <w:color w:val="auto"/>
          <w:kern w:val="0"/>
          <w:sz w:val="24"/>
          <w:szCs w:val="24"/>
        </w:rPr>
        <w:t>.</w:t>
      </w:r>
      <w:r>
        <w:rPr>
          <w:rFonts w:hint="eastAsia" w:cs="方正仿宋_GBK" w:asciiTheme="minorEastAsia" w:hAnsiTheme="minorEastAsia" w:eastAsiaTheme="minorEastAsia"/>
          <w:kern w:val="0"/>
          <w:sz w:val="24"/>
          <w:szCs w:val="24"/>
        </w:rPr>
        <w:t>因重大变故，采购任务取消的。废标后，除采购任务取消情形外，应当重新组织采购。</w:t>
      </w:r>
    </w:p>
    <w:p w14:paraId="16C900D2">
      <w:pPr>
        <w:snapToGrid w:val="0"/>
        <w:spacing w:line="360" w:lineRule="auto"/>
        <w:ind w:firstLine="482" w:firstLineChars="200"/>
        <w:rPr>
          <w:rFonts w:cs="方正仿宋_GBK" w:asciiTheme="minorEastAsia" w:hAnsiTheme="minorEastAsia" w:eastAsiaTheme="minorEastAsia"/>
          <w:b/>
          <w:bCs/>
          <w:sz w:val="24"/>
          <w:szCs w:val="24"/>
        </w:rPr>
      </w:pPr>
      <w:r>
        <w:rPr>
          <w:rFonts w:hint="eastAsia" w:cs="方正仿宋_GBK" w:asciiTheme="minorEastAsia" w:hAnsiTheme="minorEastAsia" w:eastAsiaTheme="minorEastAsia"/>
          <w:b/>
          <w:bCs/>
          <w:sz w:val="24"/>
          <w:szCs w:val="24"/>
        </w:rPr>
        <w:t>七、投标人对中标结果的质疑、投诉</w:t>
      </w:r>
    </w:p>
    <w:p w14:paraId="6A454546">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cs="方正仿宋_GBK" w:asciiTheme="minorEastAsia" w:hAnsiTheme="minorEastAsia" w:eastAsiaTheme="minorEastAsia"/>
          <w:bCs/>
          <w:sz w:val="24"/>
          <w:szCs w:val="24"/>
        </w:rPr>
      </w:pPr>
      <w:r>
        <w:rPr>
          <w:rFonts w:hint="eastAsia" w:cs="方正仿宋_GBK" w:asciiTheme="minorEastAsia" w:hAnsiTheme="minorEastAsia" w:eastAsiaTheme="minorEastAsia"/>
          <w:bCs/>
          <w:sz w:val="24"/>
          <w:szCs w:val="24"/>
        </w:rPr>
        <w:t>1.投标人对中标公告有异议的，应当在中标公告期内，以书面形式向采购人提出质疑。</w:t>
      </w:r>
    </w:p>
    <w:p w14:paraId="36D92CA0">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cs="方正仿宋_GBK" w:asciiTheme="minorEastAsia" w:hAnsiTheme="minorEastAsia" w:eastAsiaTheme="minorEastAsia"/>
          <w:bCs/>
          <w:sz w:val="24"/>
          <w:szCs w:val="24"/>
        </w:rPr>
      </w:pPr>
      <w:r>
        <w:rPr>
          <w:rFonts w:hint="eastAsia" w:cs="方正仿宋_GBK" w:asciiTheme="minorEastAsia" w:hAnsiTheme="minorEastAsia" w:eastAsiaTheme="minorEastAsia"/>
          <w:bCs/>
          <w:sz w:val="24"/>
          <w:szCs w:val="24"/>
        </w:rPr>
        <w:t>2.采购人在收到投标人书面质疑后7个工作日内，对质疑内容作出答复。</w:t>
      </w:r>
    </w:p>
    <w:p w14:paraId="651D3178">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cs="方正仿宋_GBK" w:asciiTheme="minorEastAsia" w:hAnsiTheme="minorEastAsia" w:eastAsiaTheme="minorEastAsia"/>
          <w:bCs/>
          <w:sz w:val="24"/>
          <w:szCs w:val="24"/>
        </w:rPr>
      </w:pPr>
      <w:r>
        <w:rPr>
          <w:rFonts w:hint="eastAsia" w:cs="方正仿宋_GBK" w:asciiTheme="minorEastAsia" w:hAnsiTheme="minorEastAsia" w:eastAsiaTheme="minorEastAsia"/>
          <w:bCs/>
          <w:sz w:val="24"/>
          <w:szCs w:val="24"/>
        </w:rPr>
        <w:t>3.投标人对采购人的答复不满意或者采购人未在规定时间内答复的，可以在答复期满后15个工作日内按有关规定，向同级人民政府财政部门投诉。</w:t>
      </w:r>
    </w:p>
    <w:p w14:paraId="69DF2D17">
      <w:pPr>
        <w:keepNext w:val="0"/>
        <w:keepLines w:val="0"/>
        <w:pageBreakBefore w:val="0"/>
        <w:widowControl w:val="0"/>
        <w:kinsoku/>
        <w:wordWrap/>
        <w:overflowPunct/>
        <w:topLinePunct w:val="0"/>
        <w:autoSpaceDE/>
        <w:autoSpaceDN/>
        <w:bidi w:val="0"/>
        <w:adjustRightInd/>
        <w:spacing w:line="480" w:lineRule="exact"/>
        <w:ind w:firstLine="482" w:firstLineChars="200"/>
        <w:textAlignment w:val="auto"/>
        <w:rPr>
          <w:rFonts w:cs="方正仿宋_GBK" w:asciiTheme="minorEastAsia" w:hAnsiTheme="minorEastAsia" w:eastAsiaTheme="minorEastAsia"/>
          <w:b/>
          <w:sz w:val="24"/>
          <w:szCs w:val="24"/>
        </w:rPr>
      </w:pPr>
      <w:r>
        <w:rPr>
          <w:rFonts w:hint="eastAsia" w:cs="方正仿宋_GBK" w:asciiTheme="minorEastAsia" w:hAnsiTheme="minorEastAsia" w:eastAsiaTheme="minorEastAsia"/>
          <w:b/>
          <w:sz w:val="24"/>
          <w:szCs w:val="24"/>
        </w:rPr>
        <w:t>八、本投标须知未尽事宜的解释权属江津区中医院。</w:t>
      </w:r>
      <w:bookmarkEnd w:id="3"/>
      <w:bookmarkEnd w:id="4"/>
      <w:bookmarkEnd w:id="5"/>
      <w:bookmarkStart w:id="6" w:name="_Toc269310630"/>
    </w:p>
    <w:p w14:paraId="173B9F16">
      <w:pPr>
        <w:pStyle w:val="12"/>
        <w:keepNext w:val="0"/>
        <w:keepLines w:val="0"/>
        <w:pageBreakBefore w:val="0"/>
        <w:widowControl w:val="0"/>
        <w:kinsoku/>
        <w:wordWrap/>
        <w:overflowPunct/>
        <w:topLinePunct w:val="0"/>
        <w:autoSpaceDE/>
        <w:autoSpaceDN/>
        <w:bidi w:val="0"/>
        <w:adjustRightInd/>
        <w:spacing w:line="480" w:lineRule="exact"/>
        <w:textAlignment w:val="auto"/>
      </w:pPr>
    </w:p>
    <w:p w14:paraId="5C83237D">
      <w:pPr>
        <w:keepNext w:val="0"/>
        <w:keepLines w:val="0"/>
        <w:pageBreakBefore w:val="0"/>
        <w:widowControl w:val="0"/>
        <w:kinsoku/>
        <w:wordWrap/>
        <w:overflowPunct/>
        <w:topLinePunct w:val="0"/>
        <w:autoSpaceDE/>
        <w:autoSpaceDN/>
        <w:bidi w:val="0"/>
        <w:adjustRightInd/>
        <w:snapToGrid w:val="0"/>
        <w:spacing w:line="480" w:lineRule="exact"/>
        <w:ind w:firstLine="643" w:firstLineChars="200"/>
        <w:jc w:val="center"/>
        <w:textAlignment w:val="auto"/>
        <w:rPr>
          <w:rFonts w:cs="方正仿宋_GBK" w:asciiTheme="minorEastAsia" w:hAnsiTheme="minorEastAsia" w:eastAsiaTheme="minorEastAsia"/>
          <w:b/>
          <w:kern w:val="0"/>
          <w:sz w:val="32"/>
          <w:szCs w:val="32"/>
        </w:rPr>
      </w:pPr>
      <w:r>
        <w:rPr>
          <w:rFonts w:hint="eastAsia" w:cs="方正仿宋_GBK" w:asciiTheme="minorEastAsia" w:hAnsiTheme="minorEastAsia" w:eastAsiaTheme="minorEastAsia"/>
          <w:b/>
          <w:bCs/>
          <w:kern w:val="0"/>
          <w:sz w:val="32"/>
          <w:szCs w:val="32"/>
        </w:rPr>
        <w:t>第五篇   投标人须知</w:t>
      </w:r>
    </w:p>
    <w:bookmarkEnd w:id="0"/>
    <w:bookmarkEnd w:id="6"/>
    <w:p w14:paraId="78E2A4C5">
      <w:pPr>
        <w:keepNext w:val="0"/>
        <w:keepLines w:val="0"/>
        <w:pageBreakBefore w:val="0"/>
        <w:widowControl w:val="0"/>
        <w:kinsoku/>
        <w:wordWrap/>
        <w:overflowPunct/>
        <w:topLinePunct w:val="0"/>
        <w:autoSpaceDE/>
        <w:autoSpaceDN/>
        <w:bidi w:val="0"/>
        <w:adjustRightInd/>
        <w:spacing w:line="480" w:lineRule="exact"/>
        <w:ind w:firstLine="482" w:firstLineChars="200"/>
        <w:textAlignment w:val="auto"/>
        <w:rPr>
          <w:rFonts w:cs="方正仿宋_GBK" w:asciiTheme="minorEastAsia" w:hAnsiTheme="minorEastAsia" w:eastAsiaTheme="minorEastAsia"/>
          <w:b/>
          <w:bCs/>
          <w:sz w:val="24"/>
          <w:szCs w:val="24"/>
        </w:rPr>
      </w:pPr>
      <w:r>
        <w:rPr>
          <w:rFonts w:hint="eastAsia" w:cs="方正仿宋_GBK" w:asciiTheme="minorEastAsia" w:hAnsiTheme="minorEastAsia" w:eastAsiaTheme="minorEastAsia"/>
          <w:b/>
          <w:bCs/>
          <w:sz w:val="24"/>
          <w:szCs w:val="24"/>
        </w:rPr>
        <w:t>一、投标费用</w:t>
      </w:r>
    </w:p>
    <w:p w14:paraId="27DFF2D3">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cs="方正仿宋_GBK" w:asciiTheme="minorEastAsia" w:hAnsiTheme="minorEastAsia" w:eastAsiaTheme="minorEastAsia"/>
          <w:bCs/>
          <w:sz w:val="24"/>
          <w:szCs w:val="24"/>
        </w:rPr>
      </w:pPr>
      <w:r>
        <w:rPr>
          <w:rFonts w:hint="eastAsia" w:cs="方正仿宋_GBK" w:asciiTheme="minorEastAsia" w:hAnsiTheme="minorEastAsia" w:eastAsiaTheme="minorEastAsia"/>
          <w:bCs/>
          <w:sz w:val="24"/>
          <w:szCs w:val="24"/>
        </w:rPr>
        <w:t>无论投标结果如何，投标人参与本项目投标的所有费用均应由投标人自行承担。</w:t>
      </w:r>
    </w:p>
    <w:p w14:paraId="2EC54133">
      <w:pPr>
        <w:pStyle w:val="31"/>
        <w:keepNext w:val="0"/>
        <w:keepLines w:val="0"/>
        <w:pageBreakBefore w:val="0"/>
        <w:widowControl w:val="0"/>
        <w:numPr>
          <w:ilvl w:val="0"/>
          <w:numId w:val="4"/>
        </w:numPr>
        <w:kinsoku/>
        <w:wordWrap/>
        <w:overflowPunct/>
        <w:topLinePunct w:val="0"/>
        <w:autoSpaceDE/>
        <w:autoSpaceDN/>
        <w:bidi w:val="0"/>
        <w:adjustRightInd/>
        <w:spacing w:line="480" w:lineRule="exact"/>
        <w:ind w:firstLineChars="0"/>
        <w:textAlignment w:val="auto"/>
        <w:rPr>
          <w:rFonts w:cs="方正仿宋_GBK" w:asciiTheme="minorEastAsia" w:hAnsiTheme="minorEastAsia" w:eastAsiaTheme="minorEastAsia"/>
          <w:b/>
          <w:bCs/>
          <w:sz w:val="24"/>
          <w:szCs w:val="24"/>
        </w:rPr>
      </w:pPr>
      <w:bookmarkStart w:id="7" w:name="_Toc269310619"/>
      <w:r>
        <w:rPr>
          <w:rFonts w:hint="eastAsia" w:cs="方正仿宋_GBK" w:asciiTheme="minorEastAsia" w:hAnsiTheme="minorEastAsia" w:eastAsiaTheme="minorEastAsia"/>
          <w:b/>
          <w:bCs/>
          <w:sz w:val="24"/>
          <w:szCs w:val="24"/>
        </w:rPr>
        <w:t>投标文件的份数和签署</w:t>
      </w:r>
    </w:p>
    <w:p w14:paraId="64919718">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cs="方正仿宋_GBK" w:asciiTheme="minorEastAsia" w:hAnsiTheme="minorEastAsia" w:eastAsiaTheme="minorEastAsia"/>
          <w:bCs/>
          <w:sz w:val="24"/>
          <w:szCs w:val="24"/>
        </w:rPr>
      </w:pPr>
      <w:r>
        <w:rPr>
          <w:rFonts w:hint="eastAsia" w:cs="方正仿宋_GBK" w:asciiTheme="minorEastAsia" w:hAnsiTheme="minorEastAsia" w:eastAsiaTheme="minorEastAsia"/>
          <w:bCs/>
          <w:sz w:val="24"/>
          <w:szCs w:val="24"/>
        </w:rPr>
        <w:t>1.</w:t>
      </w:r>
      <w:r>
        <w:rPr>
          <w:rFonts w:cs="方正仿宋_GBK" w:asciiTheme="minorEastAsia" w:hAnsiTheme="minorEastAsia" w:eastAsiaTheme="minorEastAsia"/>
          <w:bCs/>
          <w:sz w:val="24"/>
          <w:szCs w:val="24"/>
        </w:rPr>
        <w:t>投标</w:t>
      </w:r>
      <w:r>
        <w:rPr>
          <w:rFonts w:hint="eastAsia" w:cs="方正仿宋_GBK" w:asciiTheme="minorEastAsia" w:hAnsiTheme="minorEastAsia" w:eastAsiaTheme="minorEastAsia"/>
          <w:bCs/>
          <w:sz w:val="24"/>
          <w:szCs w:val="24"/>
        </w:rPr>
        <w:t>供应商</w:t>
      </w:r>
      <w:r>
        <w:rPr>
          <w:rFonts w:cs="方正仿宋_GBK" w:asciiTheme="minorEastAsia" w:hAnsiTheme="minorEastAsia" w:eastAsiaTheme="minorEastAsia"/>
          <w:bCs/>
          <w:sz w:val="24"/>
          <w:szCs w:val="24"/>
        </w:rPr>
        <w:t>应当按照</w:t>
      </w:r>
      <w:r>
        <w:rPr>
          <w:rFonts w:hint="eastAsia" w:cs="方正仿宋_GBK" w:asciiTheme="minorEastAsia" w:hAnsiTheme="minorEastAsia" w:eastAsiaTheme="minorEastAsia"/>
          <w:bCs/>
          <w:sz w:val="24"/>
          <w:szCs w:val="24"/>
        </w:rPr>
        <w:t>采购</w:t>
      </w:r>
      <w:r>
        <w:rPr>
          <w:rFonts w:cs="方正仿宋_GBK" w:asciiTheme="minorEastAsia" w:hAnsiTheme="minorEastAsia" w:eastAsiaTheme="minorEastAsia"/>
          <w:bCs/>
          <w:sz w:val="24"/>
          <w:szCs w:val="24"/>
        </w:rPr>
        <w:t>文件的要求编制</w:t>
      </w:r>
      <w:r>
        <w:rPr>
          <w:rFonts w:hint="eastAsia" w:cs="方正仿宋_GBK" w:asciiTheme="minorEastAsia" w:hAnsiTheme="minorEastAsia" w:eastAsiaTheme="minorEastAsia"/>
          <w:bCs/>
          <w:sz w:val="24"/>
          <w:szCs w:val="24"/>
        </w:rPr>
        <w:t>投标</w:t>
      </w:r>
      <w:r>
        <w:rPr>
          <w:rFonts w:cs="方正仿宋_GBK" w:asciiTheme="minorEastAsia" w:hAnsiTheme="minorEastAsia" w:eastAsiaTheme="minorEastAsia"/>
          <w:bCs/>
          <w:sz w:val="24"/>
          <w:szCs w:val="24"/>
        </w:rPr>
        <w:t>文件，并对</w:t>
      </w:r>
      <w:r>
        <w:rPr>
          <w:rFonts w:hint="eastAsia" w:cs="方正仿宋_GBK" w:asciiTheme="minorEastAsia" w:hAnsiTheme="minorEastAsia" w:eastAsiaTheme="minorEastAsia"/>
          <w:bCs/>
          <w:sz w:val="24"/>
          <w:szCs w:val="24"/>
        </w:rPr>
        <w:t>采购</w:t>
      </w:r>
      <w:r>
        <w:rPr>
          <w:rFonts w:cs="方正仿宋_GBK" w:asciiTheme="minorEastAsia" w:hAnsiTheme="minorEastAsia" w:eastAsiaTheme="minorEastAsia"/>
          <w:bCs/>
          <w:sz w:val="24"/>
          <w:szCs w:val="24"/>
        </w:rPr>
        <w:t>文件提出的要求和条件作出实质性响应。</w:t>
      </w:r>
    </w:p>
    <w:p w14:paraId="306A0526">
      <w:pPr>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cs="方正仿宋_GBK" w:asciiTheme="minorEastAsia" w:hAnsiTheme="minorEastAsia" w:eastAsiaTheme="minorEastAsia"/>
          <w:bCs/>
          <w:sz w:val="24"/>
          <w:szCs w:val="24"/>
        </w:rPr>
      </w:pPr>
      <w:r>
        <w:rPr>
          <w:rFonts w:hint="eastAsia" w:cs="方正仿宋_GBK" w:asciiTheme="minorEastAsia" w:hAnsiTheme="minorEastAsia" w:eastAsiaTheme="minorEastAsia"/>
          <w:bCs/>
          <w:sz w:val="24"/>
          <w:szCs w:val="24"/>
        </w:rPr>
        <w:t>2..投标文件一式两份且密封，其中正本一份，副本两份，每份投标文件须在封面清楚地标注正本、副本。副本与正本不一致时，以正本为准（</w:t>
      </w:r>
      <w:r>
        <w:rPr>
          <w:rFonts w:cs="方正仿宋_GBK" w:asciiTheme="minorEastAsia" w:hAnsiTheme="minorEastAsia" w:eastAsiaTheme="minorEastAsia"/>
          <w:bCs/>
          <w:sz w:val="24"/>
          <w:szCs w:val="24"/>
        </w:rPr>
        <w:t>正本逐页加盖公章）。</w:t>
      </w:r>
      <w:r>
        <w:rPr>
          <w:rFonts w:hint="eastAsia" w:cs="方正仿宋_GBK" w:asciiTheme="minorEastAsia" w:hAnsiTheme="minorEastAsia" w:eastAsiaTheme="minorEastAsia"/>
          <w:bCs/>
          <w:sz w:val="24"/>
          <w:szCs w:val="24"/>
        </w:rPr>
        <w:t>不按本遴选公告规定要求封装和密封的投标，采购人拒绝接受。</w:t>
      </w:r>
    </w:p>
    <w:p w14:paraId="461B6592">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cs="方正仿宋_GBK" w:asciiTheme="minorEastAsia" w:hAnsiTheme="minorEastAsia" w:eastAsiaTheme="minorEastAsia"/>
          <w:bCs/>
          <w:sz w:val="24"/>
          <w:szCs w:val="24"/>
        </w:rPr>
      </w:pPr>
      <w:r>
        <w:rPr>
          <w:rFonts w:hint="eastAsia" w:cs="方正仿宋_GBK" w:asciiTheme="minorEastAsia" w:hAnsiTheme="minorEastAsia" w:eastAsiaTheme="minorEastAsia"/>
          <w:bCs/>
          <w:sz w:val="24"/>
          <w:szCs w:val="24"/>
        </w:rPr>
        <w:t>3.投标文件按采购文件要求</w:t>
      </w:r>
      <w:r>
        <w:rPr>
          <w:rFonts w:cs="方正仿宋_GBK" w:asciiTheme="minorEastAsia" w:hAnsiTheme="minorEastAsia" w:eastAsiaTheme="minorEastAsia"/>
          <w:bCs/>
          <w:sz w:val="24"/>
          <w:szCs w:val="24"/>
        </w:rPr>
        <w:t>签名和加盖投标人公章</w:t>
      </w:r>
      <w:r>
        <w:rPr>
          <w:rFonts w:hint="eastAsia" w:cs="方正仿宋_GBK" w:asciiTheme="minorEastAsia" w:hAnsiTheme="minorEastAsia" w:eastAsiaTheme="minorEastAsia"/>
          <w:bCs/>
          <w:sz w:val="24"/>
          <w:szCs w:val="24"/>
        </w:rPr>
        <w:t>，若投标供应商对投标文件的错处作必要修改，则应在修改处加盖投标人鲜章或由法定代表人或法定代表人授权代表签字确认。</w:t>
      </w:r>
    </w:p>
    <w:p w14:paraId="6B31B509">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cs="方正仿宋_GBK" w:asciiTheme="minorEastAsia" w:hAnsiTheme="minorEastAsia" w:eastAsiaTheme="minorEastAsia"/>
          <w:bCs/>
          <w:sz w:val="24"/>
          <w:szCs w:val="24"/>
        </w:rPr>
      </w:pPr>
      <w:r>
        <w:rPr>
          <w:rFonts w:hint="eastAsia" w:cs="方正仿宋_GBK" w:asciiTheme="minorEastAsia" w:hAnsiTheme="minorEastAsia" w:eastAsiaTheme="minorEastAsia"/>
          <w:bCs/>
          <w:sz w:val="24"/>
          <w:szCs w:val="24"/>
        </w:rPr>
        <w:t>4.电报、电话、传真形式的投标文件概不接受。</w:t>
      </w:r>
    </w:p>
    <w:p w14:paraId="397E57EC">
      <w:pPr>
        <w:keepNext w:val="0"/>
        <w:keepLines w:val="0"/>
        <w:pageBreakBefore w:val="0"/>
        <w:widowControl w:val="0"/>
        <w:kinsoku/>
        <w:wordWrap/>
        <w:overflowPunct/>
        <w:topLinePunct w:val="0"/>
        <w:autoSpaceDE/>
        <w:autoSpaceDN/>
        <w:bidi w:val="0"/>
        <w:adjustRightInd/>
        <w:spacing w:line="480" w:lineRule="exact"/>
        <w:ind w:firstLine="482" w:firstLineChars="200"/>
        <w:textAlignment w:val="auto"/>
        <w:rPr>
          <w:rFonts w:cs="方正仿宋_GBK" w:asciiTheme="minorEastAsia" w:hAnsiTheme="minorEastAsia" w:eastAsiaTheme="minorEastAsia"/>
          <w:b/>
          <w:bCs/>
          <w:sz w:val="24"/>
          <w:szCs w:val="24"/>
        </w:rPr>
      </w:pPr>
      <w:r>
        <w:rPr>
          <w:rFonts w:hint="eastAsia" w:cs="方正仿宋_GBK" w:asciiTheme="minorEastAsia" w:hAnsiTheme="minorEastAsia" w:eastAsiaTheme="minorEastAsia"/>
          <w:b/>
          <w:bCs/>
          <w:sz w:val="24"/>
          <w:szCs w:val="24"/>
        </w:rPr>
        <w:t>三、</w:t>
      </w:r>
      <w:bookmarkEnd w:id="7"/>
      <w:bookmarkStart w:id="8" w:name="_Toc269310628"/>
      <w:r>
        <w:rPr>
          <w:rFonts w:hint="eastAsia" w:cs="方正仿宋_GBK" w:asciiTheme="minorEastAsia" w:hAnsiTheme="minorEastAsia" w:eastAsiaTheme="minorEastAsia"/>
          <w:b/>
          <w:bCs/>
          <w:sz w:val="24"/>
          <w:szCs w:val="24"/>
        </w:rPr>
        <w:t>签订合同</w:t>
      </w:r>
      <w:bookmarkEnd w:id="8"/>
    </w:p>
    <w:p w14:paraId="3075E6E1">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cs="方正仿宋_GBK" w:asciiTheme="minorEastAsia" w:hAnsiTheme="minorEastAsia" w:eastAsiaTheme="minorEastAsia"/>
          <w:kern w:val="0"/>
          <w:sz w:val="24"/>
          <w:szCs w:val="24"/>
        </w:rPr>
      </w:pPr>
      <w:r>
        <w:rPr>
          <w:rFonts w:hint="eastAsia" w:cs="方正仿宋_GBK" w:asciiTheme="minorEastAsia" w:hAnsiTheme="minorEastAsia" w:eastAsiaTheme="minorEastAsia"/>
          <w:kern w:val="0"/>
          <w:sz w:val="24"/>
          <w:szCs w:val="24"/>
        </w:rPr>
        <w:t>1.中标者按采购方通知的时间和地点，与重庆市江津区中医院签订合同（如项目在重庆药品交易所挂网，则必须按重庆药交所相关政策文件执行，签订药交所电子合同执行药交所阳光采购），合同签订后严格按照合同价格供货，如中标公司不能按合同价格供货，我院将终止其供货权、并取消该公司今后在我院任何形式的投标资格。</w:t>
      </w:r>
    </w:p>
    <w:p w14:paraId="27D5AEDC">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cs="方正仿宋_GBK" w:asciiTheme="minorEastAsia" w:hAnsiTheme="minorEastAsia" w:eastAsiaTheme="minorEastAsia"/>
          <w:bCs/>
          <w:sz w:val="24"/>
          <w:szCs w:val="24"/>
        </w:rPr>
      </w:pPr>
      <w:r>
        <w:rPr>
          <w:rFonts w:hint="eastAsia" w:cs="方正仿宋_GBK" w:asciiTheme="minorEastAsia" w:hAnsiTheme="minorEastAsia" w:eastAsiaTheme="minorEastAsia"/>
          <w:bCs/>
          <w:sz w:val="24"/>
          <w:szCs w:val="24"/>
        </w:rPr>
        <w:t>2.采购文件、中标人的投标文件及澄清文件等，均为签订政府采购合同的依据。</w:t>
      </w:r>
    </w:p>
    <w:p w14:paraId="2143BB08">
      <w:pPr>
        <w:keepNext/>
        <w:pageBreakBefore/>
        <w:snapToGrid w:val="0"/>
        <w:spacing w:line="360" w:lineRule="auto"/>
        <w:jc w:val="center"/>
        <w:rPr>
          <w:rFonts w:cs="方正仿宋_GBK" w:asciiTheme="minorEastAsia" w:hAnsiTheme="minorEastAsia" w:eastAsiaTheme="minorEastAsia"/>
          <w:b/>
          <w:bCs/>
          <w:kern w:val="0"/>
          <w:sz w:val="32"/>
          <w:szCs w:val="32"/>
        </w:rPr>
      </w:pPr>
      <w:r>
        <w:rPr>
          <w:rFonts w:hint="eastAsia" w:cs="方正仿宋_GBK" w:asciiTheme="minorEastAsia" w:hAnsiTheme="minorEastAsia" w:eastAsiaTheme="minorEastAsia"/>
          <w:b/>
          <w:bCs/>
          <w:kern w:val="0"/>
          <w:sz w:val="32"/>
          <w:szCs w:val="32"/>
        </w:rPr>
        <w:t>第六篇  投标文件的编制</w:t>
      </w:r>
    </w:p>
    <w:p w14:paraId="4CB6EA7A">
      <w:pPr>
        <w:spacing w:line="360" w:lineRule="auto"/>
        <w:ind w:firstLine="480" w:firstLineChars="200"/>
        <w:rPr>
          <w:rFonts w:cs="方正仿宋_GBK" w:asciiTheme="minorEastAsia" w:hAnsiTheme="minorEastAsia" w:eastAsiaTheme="minorEastAsia"/>
          <w:bCs/>
          <w:sz w:val="24"/>
          <w:szCs w:val="24"/>
        </w:rPr>
      </w:pPr>
      <w:r>
        <w:rPr>
          <w:rFonts w:hint="eastAsia" w:cs="方正仿宋_GBK" w:asciiTheme="minorEastAsia" w:hAnsiTheme="minorEastAsia" w:eastAsiaTheme="minorEastAsia"/>
          <w:bCs/>
          <w:sz w:val="24"/>
          <w:szCs w:val="24"/>
        </w:rPr>
        <w:t>投标书包括以下内容：</w:t>
      </w:r>
      <w:bookmarkStart w:id="9" w:name="_Toc267320077"/>
    </w:p>
    <w:p w14:paraId="43D31887">
      <w:pPr>
        <w:spacing w:line="360" w:lineRule="auto"/>
        <w:ind w:firstLine="480" w:firstLineChars="200"/>
        <w:rPr>
          <w:rFonts w:cs="方正仿宋_GBK" w:asciiTheme="minorEastAsia" w:hAnsiTheme="minorEastAsia" w:eastAsiaTheme="minorEastAsia"/>
          <w:bCs/>
          <w:sz w:val="24"/>
          <w:szCs w:val="24"/>
        </w:rPr>
      </w:pPr>
      <w:r>
        <w:rPr>
          <w:rFonts w:hint="eastAsia" w:cs="方正仿宋_GBK" w:asciiTheme="minorEastAsia" w:hAnsiTheme="minorEastAsia" w:eastAsiaTheme="minorEastAsia"/>
          <w:bCs/>
          <w:sz w:val="24"/>
          <w:szCs w:val="24"/>
          <w:lang w:val="en-US" w:eastAsia="zh-CN"/>
        </w:rPr>
        <w:t>1.</w:t>
      </w:r>
      <w:r>
        <w:rPr>
          <w:rFonts w:hint="eastAsia" w:cs="方正仿宋_GBK" w:asciiTheme="minorEastAsia" w:hAnsiTheme="minorEastAsia" w:eastAsiaTheme="minorEastAsia"/>
          <w:bCs/>
          <w:sz w:val="24"/>
          <w:szCs w:val="24"/>
        </w:rPr>
        <w:t>投标报价表</w:t>
      </w:r>
    </w:p>
    <w:p w14:paraId="0B32C971">
      <w:pPr>
        <w:snapToGrid w:val="0"/>
        <w:spacing w:line="360" w:lineRule="auto"/>
        <w:ind w:firstLine="480" w:firstLineChars="200"/>
        <w:rPr>
          <w:rFonts w:hint="eastAsia" w:ascii="宋体" w:hAnsi="宋体" w:cs="宋体"/>
          <w:sz w:val="24"/>
          <w:szCs w:val="24"/>
        </w:rPr>
      </w:pPr>
      <w:r>
        <w:rPr>
          <w:rFonts w:hint="eastAsia" w:cs="方正仿宋_GBK" w:asciiTheme="minorEastAsia" w:hAnsiTheme="minorEastAsia" w:eastAsiaTheme="minorEastAsia"/>
          <w:bCs/>
          <w:sz w:val="24"/>
          <w:szCs w:val="24"/>
          <w:lang w:val="en-US" w:eastAsia="zh-CN"/>
        </w:rPr>
        <w:t>2</w:t>
      </w:r>
      <w:r>
        <w:rPr>
          <w:rFonts w:hint="eastAsia" w:cs="方正仿宋_GBK" w:asciiTheme="minorEastAsia" w:hAnsiTheme="minorEastAsia" w:eastAsiaTheme="minorEastAsia"/>
          <w:bCs/>
          <w:sz w:val="24"/>
          <w:szCs w:val="24"/>
        </w:rPr>
        <w:t>.投标函</w:t>
      </w:r>
      <w:r>
        <w:rPr>
          <w:rFonts w:hint="eastAsia" w:ascii="宋体" w:hAnsi="宋体" w:cs="宋体"/>
          <w:sz w:val="24"/>
          <w:szCs w:val="24"/>
        </w:rPr>
        <w:t>（格式）</w:t>
      </w:r>
    </w:p>
    <w:p w14:paraId="7C058C40">
      <w:pPr>
        <w:snapToGrid w:val="0"/>
        <w:spacing w:line="360" w:lineRule="auto"/>
        <w:ind w:firstLine="480" w:firstLineChars="200"/>
        <w:rPr>
          <w:rFonts w:cs="方正仿宋_GBK" w:asciiTheme="minorEastAsia" w:hAnsiTheme="minorEastAsia" w:eastAsiaTheme="minorEastAsia"/>
          <w:bCs/>
          <w:sz w:val="24"/>
          <w:szCs w:val="24"/>
        </w:rPr>
      </w:pPr>
      <w:r>
        <w:rPr>
          <w:rFonts w:hint="eastAsia" w:cs="方正仿宋_GBK" w:asciiTheme="minorEastAsia" w:hAnsiTheme="minorEastAsia" w:eastAsiaTheme="minorEastAsia"/>
          <w:bCs/>
          <w:sz w:val="24"/>
          <w:szCs w:val="24"/>
          <w:lang w:val="en-US" w:eastAsia="zh-CN"/>
        </w:rPr>
        <w:t>3</w:t>
      </w:r>
      <w:r>
        <w:rPr>
          <w:rFonts w:hint="eastAsia" w:cs="方正仿宋_GBK" w:asciiTheme="minorEastAsia" w:hAnsiTheme="minorEastAsia" w:eastAsiaTheme="minorEastAsia"/>
          <w:bCs/>
          <w:sz w:val="24"/>
          <w:szCs w:val="24"/>
        </w:rPr>
        <w:t>.</w:t>
      </w:r>
      <w:r>
        <w:rPr>
          <w:rFonts w:hint="eastAsia" w:ascii="宋体" w:hAnsi="宋体" w:cs="宋体"/>
          <w:sz w:val="24"/>
          <w:szCs w:val="24"/>
        </w:rPr>
        <w:t>法定代表人身份证明书（格式）</w:t>
      </w:r>
    </w:p>
    <w:p w14:paraId="2184DAEC">
      <w:pPr>
        <w:snapToGrid w:val="0"/>
        <w:spacing w:line="360" w:lineRule="auto"/>
        <w:ind w:firstLine="480" w:firstLineChars="200"/>
        <w:rPr>
          <w:rFonts w:hint="eastAsia" w:ascii="宋体" w:hAnsi="宋体" w:cs="宋体"/>
          <w:sz w:val="24"/>
          <w:szCs w:val="24"/>
        </w:rPr>
      </w:pPr>
      <w:r>
        <w:rPr>
          <w:rFonts w:hint="eastAsia" w:cs="方正仿宋_GBK" w:asciiTheme="minorEastAsia" w:hAnsiTheme="minorEastAsia" w:eastAsiaTheme="minorEastAsia"/>
          <w:bCs/>
          <w:sz w:val="24"/>
          <w:szCs w:val="24"/>
          <w:lang w:val="en-US" w:eastAsia="zh-CN"/>
        </w:rPr>
        <w:t>4</w:t>
      </w:r>
      <w:r>
        <w:rPr>
          <w:rFonts w:hint="eastAsia" w:cs="方正仿宋_GBK" w:asciiTheme="minorEastAsia" w:hAnsiTheme="minorEastAsia" w:eastAsiaTheme="minorEastAsia"/>
          <w:bCs/>
          <w:sz w:val="24"/>
          <w:szCs w:val="24"/>
        </w:rPr>
        <w:t>.法人授权代表委托书</w:t>
      </w:r>
      <w:r>
        <w:rPr>
          <w:rFonts w:hint="eastAsia" w:ascii="宋体" w:hAnsi="宋体" w:cs="宋体"/>
          <w:sz w:val="24"/>
          <w:szCs w:val="24"/>
        </w:rPr>
        <w:t>（格式）</w:t>
      </w:r>
    </w:p>
    <w:p w14:paraId="0D854281">
      <w:pPr>
        <w:snapToGrid w:val="0"/>
        <w:spacing w:line="360" w:lineRule="auto"/>
        <w:ind w:firstLine="480" w:firstLineChars="200"/>
        <w:rPr>
          <w:rFonts w:cs="方正仿宋_GBK" w:asciiTheme="minorEastAsia" w:hAnsiTheme="minorEastAsia" w:eastAsiaTheme="minorEastAsia"/>
          <w:bCs/>
          <w:sz w:val="24"/>
          <w:szCs w:val="24"/>
        </w:rPr>
      </w:pPr>
      <w:r>
        <w:rPr>
          <w:rFonts w:hint="eastAsia" w:cs="方正仿宋_GBK" w:asciiTheme="minorEastAsia" w:hAnsiTheme="minorEastAsia" w:eastAsiaTheme="minorEastAsia"/>
          <w:bCs/>
          <w:sz w:val="24"/>
          <w:szCs w:val="24"/>
          <w:lang w:val="en-US" w:eastAsia="zh-CN"/>
        </w:rPr>
        <w:t>5</w:t>
      </w:r>
      <w:r>
        <w:rPr>
          <w:rFonts w:hint="eastAsia" w:cs="方正仿宋_GBK" w:asciiTheme="minorEastAsia" w:hAnsiTheme="minorEastAsia" w:eastAsiaTheme="minorEastAsia"/>
          <w:bCs/>
          <w:sz w:val="24"/>
          <w:szCs w:val="24"/>
        </w:rPr>
        <w:t>.投标企业资格文件</w:t>
      </w:r>
    </w:p>
    <w:p w14:paraId="47916FE0">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6</w:t>
      </w:r>
      <w:r>
        <w:rPr>
          <w:rFonts w:hint="eastAsia" w:ascii="宋体" w:hAnsi="宋体" w:cs="宋体"/>
          <w:sz w:val="24"/>
          <w:szCs w:val="24"/>
        </w:rPr>
        <w:t>.基本资格条件承诺函（格式）</w:t>
      </w:r>
    </w:p>
    <w:p w14:paraId="5FCEA279">
      <w:pPr>
        <w:snapToGrid w:val="0"/>
        <w:spacing w:line="360" w:lineRule="auto"/>
        <w:ind w:firstLine="480" w:firstLineChars="200"/>
        <w:rPr>
          <w:rFonts w:hint="eastAsia" w:cs="方正仿宋_GBK" w:asciiTheme="minorEastAsia" w:hAnsiTheme="minorEastAsia" w:eastAsiaTheme="minorEastAsia"/>
          <w:bCs/>
          <w:sz w:val="24"/>
          <w:szCs w:val="24"/>
        </w:rPr>
      </w:pPr>
      <w:r>
        <w:rPr>
          <w:rFonts w:hint="eastAsia" w:cs="方正仿宋_GBK" w:asciiTheme="minorEastAsia" w:hAnsiTheme="minorEastAsia" w:eastAsiaTheme="minorEastAsia"/>
          <w:bCs/>
          <w:sz w:val="24"/>
          <w:szCs w:val="24"/>
        </w:rPr>
        <w:t>7.其他须说明的资料</w:t>
      </w:r>
    </w:p>
    <w:p w14:paraId="72582206">
      <w:pPr>
        <w:snapToGrid w:val="0"/>
        <w:spacing w:line="360" w:lineRule="auto"/>
        <w:ind w:firstLine="480" w:firstLineChars="200"/>
        <w:rPr>
          <w:rFonts w:cs="方正仿宋_GBK" w:asciiTheme="minorEastAsia" w:hAnsiTheme="minorEastAsia" w:eastAsiaTheme="minorEastAsia"/>
          <w:bCs/>
          <w:sz w:val="24"/>
          <w:szCs w:val="24"/>
        </w:rPr>
      </w:pPr>
      <w:r>
        <w:rPr>
          <w:rFonts w:hint="eastAsia" w:cs="方正仿宋_GBK" w:asciiTheme="minorEastAsia" w:hAnsiTheme="minorEastAsia" w:eastAsiaTheme="minorEastAsia"/>
          <w:bCs/>
          <w:sz w:val="24"/>
          <w:szCs w:val="24"/>
        </w:rPr>
        <w:t>8. 重庆市江津区中医院医用耗材购销合同（模板）</w:t>
      </w:r>
    </w:p>
    <w:p w14:paraId="35471980">
      <w:pPr>
        <w:spacing w:line="360" w:lineRule="auto"/>
        <w:ind w:firstLine="480" w:firstLineChars="200"/>
        <w:rPr>
          <w:rFonts w:cs="方正仿宋_GBK" w:asciiTheme="minorEastAsia" w:hAnsiTheme="minorEastAsia" w:eastAsiaTheme="minorEastAsia"/>
          <w:bCs/>
          <w:sz w:val="24"/>
          <w:szCs w:val="24"/>
        </w:rPr>
      </w:pPr>
    </w:p>
    <w:p w14:paraId="11626705">
      <w:pPr>
        <w:spacing w:line="560" w:lineRule="exact"/>
        <w:ind w:firstLine="480" w:firstLineChars="200"/>
        <w:rPr>
          <w:rFonts w:cs="方正仿宋_GBK" w:asciiTheme="minorEastAsia" w:hAnsiTheme="minorEastAsia" w:eastAsiaTheme="minorEastAsia"/>
          <w:bCs/>
          <w:sz w:val="24"/>
          <w:szCs w:val="24"/>
        </w:rPr>
      </w:pPr>
    </w:p>
    <w:p w14:paraId="78FA7863">
      <w:pPr>
        <w:spacing w:line="560" w:lineRule="exact"/>
        <w:ind w:firstLine="480" w:firstLineChars="200"/>
        <w:rPr>
          <w:rFonts w:cs="方正仿宋_GBK" w:asciiTheme="minorEastAsia" w:hAnsiTheme="minorEastAsia" w:eastAsiaTheme="minorEastAsia"/>
          <w:bCs/>
          <w:sz w:val="24"/>
          <w:szCs w:val="24"/>
        </w:rPr>
      </w:pPr>
    </w:p>
    <w:p w14:paraId="0673005A">
      <w:pPr>
        <w:spacing w:line="560" w:lineRule="exact"/>
        <w:ind w:firstLine="480" w:firstLineChars="200"/>
        <w:rPr>
          <w:rFonts w:cs="方正仿宋_GBK" w:asciiTheme="minorEastAsia" w:hAnsiTheme="minorEastAsia" w:eastAsiaTheme="minorEastAsia"/>
          <w:bCs/>
          <w:sz w:val="24"/>
          <w:szCs w:val="24"/>
        </w:rPr>
      </w:pPr>
    </w:p>
    <w:p w14:paraId="1374A469">
      <w:pPr>
        <w:spacing w:line="560" w:lineRule="exact"/>
        <w:ind w:firstLine="480" w:firstLineChars="200"/>
        <w:rPr>
          <w:rFonts w:cs="方正仿宋_GBK" w:asciiTheme="minorEastAsia" w:hAnsiTheme="minorEastAsia" w:eastAsiaTheme="minorEastAsia"/>
          <w:bCs/>
          <w:sz w:val="24"/>
          <w:szCs w:val="24"/>
        </w:rPr>
      </w:pPr>
    </w:p>
    <w:p w14:paraId="3B54FE87">
      <w:pPr>
        <w:spacing w:line="560" w:lineRule="exact"/>
        <w:ind w:firstLine="480" w:firstLineChars="200"/>
        <w:rPr>
          <w:rFonts w:cs="方正仿宋_GBK" w:asciiTheme="minorEastAsia" w:hAnsiTheme="minorEastAsia" w:eastAsiaTheme="minorEastAsia"/>
          <w:bCs/>
          <w:sz w:val="24"/>
          <w:szCs w:val="24"/>
        </w:rPr>
      </w:pPr>
    </w:p>
    <w:p w14:paraId="4EAF5B23">
      <w:pPr>
        <w:keepNext/>
        <w:pageBreakBefore/>
        <w:tabs>
          <w:tab w:val="left" w:pos="1695"/>
          <w:tab w:val="left" w:pos="3370"/>
          <w:tab w:val="left" w:pos="5555"/>
        </w:tabs>
        <w:autoSpaceDE w:val="0"/>
        <w:autoSpaceDN w:val="0"/>
        <w:adjustRightInd w:val="0"/>
        <w:snapToGrid w:val="0"/>
        <w:spacing w:line="360" w:lineRule="auto"/>
        <w:jc w:val="center"/>
        <w:rPr>
          <w:rFonts w:cs="方正仿宋_GBK" w:asciiTheme="minorEastAsia" w:hAnsiTheme="minorEastAsia" w:eastAsiaTheme="minorEastAsia"/>
          <w:kern w:val="0"/>
          <w:sz w:val="32"/>
          <w:szCs w:val="32"/>
        </w:rPr>
      </w:pPr>
      <w:r>
        <w:rPr>
          <w:rFonts w:hint="eastAsia" w:cs="方正仿宋_GBK" w:asciiTheme="minorEastAsia" w:hAnsiTheme="minorEastAsia" w:eastAsiaTheme="minorEastAsia"/>
          <w:b/>
          <w:w w:val="99"/>
          <w:kern w:val="0"/>
          <w:sz w:val="32"/>
          <w:szCs w:val="32"/>
        </w:rPr>
        <w:t>江津区　　　　　　　　（项目名称）</w:t>
      </w:r>
    </w:p>
    <w:p w14:paraId="39B87F46">
      <w:pPr>
        <w:tabs>
          <w:tab w:val="left" w:pos="2580"/>
          <w:tab w:val="left" w:pos="5940"/>
        </w:tabs>
        <w:autoSpaceDE w:val="0"/>
        <w:autoSpaceDN w:val="0"/>
        <w:adjustRightInd w:val="0"/>
        <w:snapToGrid w:val="0"/>
        <w:spacing w:line="360" w:lineRule="auto"/>
        <w:jc w:val="right"/>
        <w:rPr>
          <w:rFonts w:cs="方正仿宋_GBK" w:asciiTheme="minorEastAsia" w:hAnsiTheme="minorEastAsia" w:eastAsiaTheme="minorEastAsia"/>
          <w:kern w:val="0"/>
          <w:sz w:val="32"/>
          <w:szCs w:val="32"/>
        </w:rPr>
      </w:pPr>
      <w:r>
        <w:rPr>
          <w:rFonts w:hint="eastAsia" w:cs="方正仿宋_GBK" w:asciiTheme="minorEastAsia" w:hAnsiTheme="minorEastAsia" w:eastAsiaTheme="minorEastAsia"/>
          <w:kern w:val="0"/>
          <w:sz w:val="32"/>
          <w:szCs w:val="32"/>
        </w:rPr>
        <w:t>　　　　　　　　　　　　　　　　　　　　正本／副本</w:t>
      </w:r>
    </w:p>
    <w:p w14:paraId="0CE6A232">
      <w:pPr>
        <w:tabs>
          <w:tab w:val="left" w:pos="3600"/>
          <w:tab w:val="left" w:pos="4480"/>
          <w:tab w:val="left" w:pos="5360"/>
        </w:tabs>
        <w:autoSpaceDE w:val="0"/>
        <w:autoSpaceDN w:val="0"/>
        <w:adjustRightInd w:val="0"/>
        <w:snapToGrid w:val="0"/>
        <w:spacing w:line="360" w:lineRule="auto"/>
        <w:jc w:val="left"/>
        <w:rPr>
          <w:rFonts w:cs="方正仿宋_GBK" w:asciiTheme="minorEastAsia" w:hAnsiTheme="minorEastAsia" w:eastAsiaTheme="minorEastAsia"/>
          <w:kern w:val="0"/>
          <w:sz w:val="32"/>
          <w:szCs w:val="32"/>
        </w:rPr>
      </w:pPr>
    </w:p>
    <w:p w14:paraId="010EA807">
      <w:pPr>
        <w:tabs>
          <w:tab w:val="left" w:pos="3600"/>
          <w:tab w:val="left" w:pos="4480"/>
          <w:tab w:val="left" w:pos="5360"/>
        </w:tabs>
        <w:autoSpaceDE w:val="0"/>
        <w:autoSpaceDN w:val="0"/>
        <w:adjustRightInd w:val="0"/>
        <w:snapToGrid w:val="0"/>
        <w:spacing w:line="360" w:lineRule="auto"/>
        <w:jc w:val="left"/>
        <w:rPr>
          <w:rFonts w:cs="方正仿宋_GBK" w:asciiTheme="minorEastAsia" w:hAnsiTheme="minorEastAsia" w:eastAsiaTheme="minorEastAsia"/>
          <w:b/>
          <w:kern w:val="0"/>
          <w:sz w:val="32"/>
          <w:szCs w:val="32"/>
        </w:rPr>
      </w:pPr>
    </w:p>
    <w:p w14:paraId="45C68459">
      <w:pPr>
        <w:pStyle w:val="12"/>
        <w:spacing w:line="360" w:lineRule="auto"/>
        <w:rPr>
          <w:rFonts w:cs="方正仿宋_GBK" w:asciiTheme="minorEastAsia" w:hAnsiTheme="minorEastAsia" w:eastAsiaTheme="minorEastAsia"/>
          <w:b/>
          <w:kern w:val="0"/>
          <w:sz w:val="32"/>
          <w:szCs w:val="32"/>
        </w:rPr>
      </w:pPr>
    </w:p>
    <w:p w14:paraId="5A2CE942">
      <w:pPr>
        <w:pStyle w:val="12"/>
        <w:spacing w:line="360" w:lineRule="auto"/>
        <w:rPr>
          <w:rFonts w:cs="方正仿宋_GBK" w:asciiTheme="minorEastAsia" w:hAnsiTheme="minorEastAsia" w:eastAsiaTheme="minorEastAsia"/>
          <w:b/>
          <w:kern w:val="0"/>
          <w:sz w:val="32"/>
          <w:szCs w:val="32"/>
        </w:rPr>
      </w:pPr>
    </w:p>
    <w:p w14:paraId="3DFBFD08">
      <w:pPr>
        <w:pStyle w:val="12"/>
        <w:spacing w:line="360" w:lineRule="auto"/>
        <w:rPr>
          <w:rFonts w:cs="方正仿宋_GBK" w:asciiTheme="minorEastAsia" w:hAnsiTheme="minorEastAsia" w:eastAsiaTheme="minorEastAsia"/>
          <w:b/>
          <w:kern w:val="0"/>
          <w:sz w:val="32"/>
          <w:szCs w:val="32"/>
        </w:rPr>
      </w:pPr>
    </w:p>
    <w:p w14:paraId="7855A45C">
      <w:pPr>
        <w:tabs>
          <w:tab w:val="left" w:pos="3600"/>
          <w:tab w:val="left" w:pos="4480"/>
          <w:tab w:val="left" w:pos="5360"/>
        </w:tabs>
        <w:autoSpaceDE w:val="0"/>
        <w:autoSpaceDN w:val="0"/>
        <w:adjustRightInd w:val="0"/>
        <w:snapToGrid w:val="0"/>
        <w:spacing w:line="360" w:lineRule="auto"/>
        <w:jc w:val="center"/>
        <w:rPr>
          <w:rFonts w:cs="方正仿宋_GBK" w:asciiTheme="minorEastAsia" w:hAnsiTheme="minorEastAsia" w:eastAsiaTheme="minorEastAsia"/>
          <w:b/>
          <w:kern w:val="0"/>
          <w:sz w:val="44"/>
          <w:szCs w:val="44"/>
        </w:rPr>
      </w:pPr>
      <w:r>
        <w:rPr>
          <w:rFonts w:hint="eastAsia" w:cs="方正仿宋_GBK" w:asciiTheme="minorEastAsia" w:hAnsiTheme="minorEastAsia" w:eastAsiaTheme="minorEastAsia"/>
          <w:b/>
          <w:kern w:val="0"/>
          <w:sz w:val="44"/>
          <w:szCs w:val="44"/>
        </w:rPr>
        <w:t>投  标  文  件</w:t>
      </w:r>
    </w:p>
    <w:p w14:paraId="25453AEE">
      <w:pPr>
        <w:autoSpaceDE w:val="0"/>
        <w:autoSpaceDN w:val="0"/>
        <w:adjustRightInd w:val="0"/>
        <w:snapToGrid w:val="0"/>
        <w:spacing w:line="360" w:lineRule="auto"/>
        <w:jc w:val="left"/>
        <w:rPr>
          <w:rFonts w:cs="方正仿宋_GBK" w:asciiTheme="minorEastAsia" w:hAnsiTheme="minorEastAsia" w:eastAsiaTheme="minorEastAsia"/>
          <w:kern w:val="0"/>
          <w:sz w:val="32"/>
          <w:szCs w:val="32"/>
        </w:rPr>
      </w:pPr>
    </w:p>
    <w:p w14:paraId="348B57B9">
      <w:pPr>
        <w:autoSpaceDE w:val="0"/>
        <w:autoSpaceDN w:val="0"/>
        <w:adjustRightInd w:val="0"/>
        <w:snapToGrid w:val="0"/>
        <w:spacing w:line="360" w:lineRule="auto"/>
        <w:jc w:val="left"/>
        <w:rPr>
          <w:rFonts w:cs="方正仿宋_GBK" w:asciiTheme="minorEastAsia" w:hAnsiTheme="minorEastAsia" w:eastAsiaTheme="minorEastAsia"/>
          <w:b/>
          <w:kern w:val="0"/>
          <w:sz w:val="32"/>
          <w:szCs w:val="32"/>
        </w:rPr>
      </w:pPr>
    </w:p>
    <w:p w14:paraId="20FC494D">
      <w:pPr>
        <w:autoSpaceDE w:val="0"/>
        <w:autoSpaceDN w:val="0"/>
        <w:adjustRightInd w:val="0"/>
        <w:snapToGrid w:val="0"/>
        <w:spacing w:line="360" w:lineRule="auto"/>
        <w:jc w:val="left"/>
        <w:rPr>
          <w:rFonts w:cs="方正仿宋_GBK" w:asciiTheme="minorEastAsia" w:hAnsiTheme="minorEastAsia" w:eastAsiaTheme="minorEastAsia"/>
          <w:b/>
          <w:kern w:val="0"/>
          <w:sz w:val="32"/>
          <w:szCs w:val="32"/>
        </w:rPr>
      </w:pPr>
    </w:p>
    <w:p w14:paraId="150B915A">
      <w:pPr>
        <w:pStyle w:val="12"/>
        <w:spacing w:line="360" w:lineRule="auto"/>
        <w:rPr>
          <w:rFonts w:cs="方正仿宋_GBK" w:asciiTheme="minorEastAsia" w:hAnsiTheme="minorEastAsia" w:eastAsiaTheme="minorEastAsia"/>
          <w:b/>
          <w:kern w:val="0"/>
          <w:sz w:val="32"/>
          <w:szCs w:val="32"/>
        </w:rPr>
      </w:pPr>
    </w:p>
    <w:p w14:paraId="323D63BE">
      <w:pPr>
        <w:pStyle w:val="12"/>
        <w:spacing w:line="360" w:lineRule="auto"/>
        <w:rPr>
          <w:rFonts w:cs="方正仿宋_GBK" w:asciiTheme="minorEastAsia" w:hAnsiTheme="minorEastAsia" w:eastAsiaTheme="minorEastAsia"/>
          <w:b/>
          <w:kern w:val="0"/>
          <w:sz w:val="32"/>
          <w:szCs w:val="32"/>
        </w:rPr>
      </w:pPr>
    </w:p>
    <w:p w14:paraId="35142DF1">
      <w:pPr>
        <w:autoSpaceDE w:val="0"/>
        <w:autoSpaceDN w:val="0"/>
        <w:adjustRightInd w:val="0"/>
        <w:snapToGrid w:val="0"/>
        <w:spacing w:line="360" w:lineRule="auto"/>
        <w:jc w:val="left"/>
        <w:rPr>
          <w:rFonts w:cs="方正仿宋_GBK" w:asciiTheme="minorEastAsia" w:hAnsiTheme="minorEastAsia" w:eastAsiaTheme="minorEastAsia"/>
          <w:b/>
          <w:kern w:val="0"/>
          <w:sz w:val="32"/>
          <w:szCs w:val="32"/>
        </w:rPr>
      </w:pPr>
    </w:p>
    <w:p w14:paraId="5F90806B">
      <w:pPr>
        <w:pStyle w:val="12"/>
        <w:spacing w:line="360" w:lineRule="auto"/>
        <w:rPr>
          <w:rFonts w:cs="方正仿宋_GBK" w:asciiTheme="minorEastAsia" w:hAnsiTheme="minorEastAsia" w:eastAsiaTheme="minorEastAsia"/>
          <w:b/>
          <w:kern w:val="0"/>
          <w:sz w:val="32"/>
          <w:szCs w:val="32"/>
        </w:rPr>
      </w:pPr>
    </w:p>
    <w:p w14:paraId="491107C3">
      <w:pPr>
        <w:autoSpaceDE w:val="0"/>
        <w:autoSpaceDN w:val="0"/>
        <w:adjustRightInd w:val="0"/>
        <w:snapToGrid w:val="0"/>
        <w:spacing w:line="360" w:lineRule="auto"/>
        <w:jc w:val="left"/>
        <w:rPr>
          <w:rFonts w:cs="方正仿宋_GBK" w:asciiTheme="minorEastAsia" w:hAnsiTheme="minorEastAsia" w:eastAsiaTheme="minorEastAsia"/>
          <w:b/>
          <w:kern w:val="0"/>
          <w:sz w:val="32"/>
          <w:szCs w:val="32"/>
        </w:rPr>
      </w:pPr>
    </w:p>
    <w:p w14:paraId="73C2DE23">
      <w:pPr>
        <w:tabs>
          <w:tab w:val="left" w:pos="6080"/>
          <w:tab w:val="left" w:pos="6640"/>
        </w:tabs>
        <w:autoSpaceDE w:val="0"/>
        <w:autoSpaceDN w:val="0"/>
        <w:adjustRightInd w:val="0"/>
        <w:snapToGrid w:val="0"/>
        <w:spacing w:line="360" w:lineRule="auto"/>
        <w:rPr>
          <w:rFonts w:cs="方正仿宋_GBK" w:asciiTheme="minorEastAsia" w:hAnsiTheme="minorEastAsia" w:eastAsiaTheme="minorEastAsia"/>
          <w:b/>
          <w:w w:val="99"/>
          <w:kern w:val="0"/>
          <w:sz w:val="32"/>
          <w:szCs w:val="32"/>
        </w:rPr>
      </w:pPr>
      <w:r>
        <w:rPr>
          <w:rFonts w:hint="eastAsia" w:cs="方正仿宋_GBK" w:asciiTheme="minorEastAsia" w:hAnsiTheme="minorEastAsia" w:eastAsiaTheme="minorEastAsia"/>
          <w:b/>
          <w:w w:val="99"/>
          <w:kern w:val="0"/>
          <w:sz w:val="32"/>
          <w:szCs w:val="32"/>
        </w:rPr>
        <w:t>投标人</w:t>
      </w:r>
      <w:r>
        <w:rPr>
          <w:rFonts w:hint="eastAsia" w:cs="方正仿宋_GBK" w:asciiTheme="minorEastAsia" w:hAnsiTheme="minorEastAsia" w:eastAsiaTheme="minorEastAsia"/>
          <w:b/>
          <w:spacing w:val="1"/>
          <w:w w:val="99"/>
          <w:kern w:val="0"/>
          <w:sz w:val="32"/>
          <w:szCs w:val="32"/>
        </w:rPr>
        <w:t>：</w:t>
      </w:r>
      <w:r>
        <w:rPr>
          <w:rFonts w:hint="eastAsia" w:cs="方正仿宋_GBK" w:asciiTheme="minorEastAsia" w:hAnsiTheme="minorEastAsia" w:eastAsiaTheme="minorEastAsia"/>
          <w:b/>
          <w:w w:val="198"/>
          <w:kern w:val="0"/>
          <w:sz w:val="32"/>
          <w:szCs w:val="32"/>
          <w:u w:val="single"/>
        </w:rPr>
        <w:t xml:space="preserve"> 　　　　 　　</w:t>
      </w:r>
      <w:r>
        <w:rPr>
          <w:rFonts w:hint="eastAsia" w:cs="方正仿宋_GBK" w:asciiTheme="minorEastAsia" w:hAnsiTheme="minorEastAsia" w:eastAsiaTheme="minorEastAsia"/>
          <w:b/>
          <w:w w:val="99"/>
          <w:kern w:val="0"/>
          <w:sz w:val="32"/>
          <w:szCs w:val="32"/>
        </w:rPr>
        <w:t>（盖单位公章）</w:t>
      </w:r>
    </w:p>
    <w:p w14:paraId="7E284EC4">
      <w:pPr>
        <w:tabs>
          <w:tab w:val="left" w:pos="6080"/>
          <w:tab w:val="left" w:pos="6640"/>
        </w:tabs>
        <w:autoSpaceDE w:val="0"/>
        <w:autoSpaceDN w:val="0"/>
        <w:adjustRightInd w:val="0"/>
        <w:snapToGrid w:val="0"/>
        <w:spacing w:line="360" w:lineRule="auto"/>
        <w:rPr>
          <w:rFonts w:cs="方正仿宋_GBK" w:asciiTheme="minorEastAsia" w:hAnsiTheme="minorEastAsia" w:eastAsiaTheme="minorEastAsia"/>
          <w:b/>
          <w:w w:val="99"/>
          <w:kern w:val="0"/>
          <w:sz w:val="32"/>
          <w:szCs w:val="32"/>
        </w:rPr>
      </w:pPr>
      <w:r>
        <w:rPr>
          <w:rFonts w:hint="eastAsia" w:cs="方正仿宋_GBK" w:asciiTheme="minorEastAsia" w:hAnsiTheme="minorEastAsia" w:eastAsiaTheme="minorEastAsia"/>
          <w:b/>
          <w:w w:val="99"/>
          <w:kern w:val="0"/>
          <w:sz w:val="32"/>
          <w:szCs w:val="32"/>
        </w:rPr>
        <w:t>法定代表人或被授权人：</w:t>
      </w:r>
      <w:r>
        <w:rPr>
          <w:rFonts w:hint="eastAsia" w:cs="方正仿宋_GBK" w:asciiTheme="minorEastAsia" w:hAnsiTheme="minorEastAsia" w:eastAsiaTheme="minorEastAsia"/>
          <w:b/>
          <w:w w:val="198"/>
          <w:kern w:val="0"/>
          <w:sz w:val="32"/>
          <w:szCs w:val="32"/>
          <w:u w:val="single"/>
        </w:rPr>
        <w:t xml:space="preserve"> 　　     </w:t>
      </w:r>
      <w:r>
        <w:rPr>
          <w:rFonts w:hint="eastAsia" w:cs="方正仿宋_GBK" w:asciiTheme="minorEastAsia" w:hAnsiTheme="minorEastAsia" w:eastAsiaTheme="minorEastAsia"/>
          <w:b/>
          <w:w w:val="99"/>
          <w:kern w:val="0"/>
          <w:sz w:val="32"/>
          <w:szCs w:val="32"/>
        </w:rPr>
        <w:t>（签字或盖章）</w:t>
      </w:r>
    </w:p>
    <w:p w14:paraId="0EC32E94">
      <w:pPr>
        <w:tabs>
          <w:tab w:val="left" w:pos="6080"/>
          <w:tab w:val="left" w:pos="6640"/>
        </w:tabs>
        <w:autoSpaceDE w:val="0"/>
        <w:autoSpaceDN w:val="0"/>
        <w:adjustRightInd w:val="0"/>
        <w:snapToGrid w:val="0"/>
        <w:spacing w:line="360" w:lineRule="auto"/>
        <w:jc w:val="center"/>
        <w:rPr>
          <w:rFonts w:cs="方正仿宋_GBK" w:asciiTheme="minorEastAsia" w:hAnsiTheme="minorEastAsia" w:eastAsiaTheme="minorEastAsia"/>
          <w:b/>
          <w:kern w:val="0"/>
          <w:sz w:val="32"/>
          <w:szCs w:val="32"/>
        </w:rPr>
      </w:pPr>
    </w:p>
    <w:p w14:paraId="31C82682">
      <w:pPr>
        <w:tabs>
          <w:tab w:val="left" w:pos="3280"/>
          <w:tab w:val="left" w:pos="4680"/>
          <w:tab w:val="left" w:pos="6080"/>
        </w:tabs>
        <w:autoSpaceDE w:val="0"/>
        <w:autoSpaceDN w:val="0"/>
        <w:adjustRightInd w:val="0"/>
        <w:snapToGrid w:val="0"/>
        <w:spacing w:line="360" w:lineRule="auto"/>
        <w:jc w:val="center"/>
        <w:rPr>
          <w:rFonts w:cs="方正仿宋_GBK" w:asciiTheme="minorEastAsia" w:hAnsiTheme="minorEastAsia" w:eastAsiaTheme="minorEastAsia"/>
          <w:b/>
          <w:w w:val="99"/>
          <w:kern w:val="0"/>
          <w:sz w:val="32"/>
          <w:szCs w:val="32"/>
        </w:rPr>
      </w:pPr>
      <w:r>
        <w:rPr>
          <w:rFonts w:hint="eastAsia" w:cs="方正仿宋_GBK" w:asciiTheme="minorEastAsia" w:hAnsiTheme="minorEastAsia" w:eastAsiaTheme="minorEastAsia"/>
          <w:b/>
          <w:w w:val="99"/>
          <w:kern w:val="0"/>
          <w:sz w:val="32"/>
          <w:szCs w:val="32"/>
        </w:rPr>
        <w:t>年</w:t>
      </w:r>
      <w:r>
        <w:rPr>
          <w:rFonts w:hint="eastAsia" w:cs="方正仿宋_GBK" w:asciiTheme="minorEastAsia" w:hAnsiTheme="minorEastAsia" w:eastAsiaTheme="minorEastAsia"/>
          <w:b/>
          <w:w w:val="99"/>
          <w:kern w:val="0"/>
          <w:sz w:val="32"/>
          <w:szCs w:val="32"/>
          <w:lang w:val="en-US" w:eastAsia="zh-CN"/>
        </w:rPr>
        <w:t xml:space="preserve">  </w:t>
      </w:r>
      <w:r>
        <w:rPr>
          <w:rFonts w:hint="eastAsia" w:cs="方正仿宋_GBK" w:asciiTheme="minorEastAsia" w:hAnsiTheme="minorEastAsia" w:eastAsiaTheme="minorEastAsia"/>
          <w:b/>
          <w:w w:val="99"/>
          <w:kern w:val="0"/>
          <w:sz w:val="32"/>
          <w:szCs w:val="32"/>
        </w:rPr>
        <w:t>月</w:t>
      </w:r>
      <w:r>
        <w:rPr>
          <w:rFonts w:hint="eastAsia" w:cs="方正仿宋_GBK" w:asciiTheme="minorEastAsia" w:hAnsiTheme="minorEastAsia" w:eastAsiaTheme="minorEastAsia"/>
          <w:b/>
          <w:w w:val="99"/>
          <w:kern w:val="0"/>
          <w:sz w:val="32"/>
          <w:szCs w:val="32"/>
          <w:lang w:val="en-US" w:eastAsia="zh-CN"/>
        </w:rPr>
        <w:t xml:space="preserve">  </w:t>
      </w:r>
      <w:r>
        <w:rPr>
          <w:rFonts w:hint="eastAsia" w:cs="方正仿宋_GBK" w:asciiTheme="minorEastAsia" w:hAnsiTheme="minorEastAsia" w:eastAsiaTheme="minorEastAsia"/>
          <w:b/>
          <w:w w:val="99"/>
          <w:kern w:val="0"/>
          <w:sz w:val="32"/>
          <w:szCs w:val="32"/>
        </w:rPr>
        <w:t>日</w:t>
      </w:r>
    </w:p>
    <w:p w14:paraId="1AE4B521">
      <w:pPr>
        <w:tabs>
          <w:tab w:val="left" w:pos="3280"/>
          <w:tab w:val="left" w:pos="4680"/>
          <w:tab w:val="left" w:pos="6080"/>
        </w:tabs>
        <w:autoSpaceDE w:val="0"/>
        <w:autoSpaceDN w:val="0"/>
        <w:adjustRightInd w:val="0"/>
        <w:snapToGrid w:val="0"/>
        <w:spacing w:line="360" w:lineRule="auto"/>
        <w:jc w:val="center"/>
        <w:rPr>
          <w:rFonts w:cs="方正仿宋_GBK" w:asciiTheme="minorEastAsia" w:hAnsiTheme="minorEastAsia" w:eastAsiaTheme="minorEastAsia"/>
          <w:b/>
          <w:w w:val="99"/>
          <w:kern w:val="0"/>
          <w:sz w:val="24"/>
          <w:szCs w:val="24"/>
        </w:rPr>
      </w:pPr>
    </w:p>
    <w:p w14:paraId="5BE1E34B">
      <w:pPr>
        <w:jc w:val="center"/>
        <w:rPr>
          <w:rFonts w:ascii="宋体" w:hAnsi="宋体"/>
          <w:b/>
          <w:bCs/>
          <w:sz w:val="44"/>
          <w:szCs w:val="44"/>
        </w:rPr>
      </w:pPr>
      <w:r>
        <w:rPr>
          <w:rFonts w:hint="eastAsia" w:ascii="宋体" w:hAnsi="宋体"/>
          <w:b/>
          <w:bCs/>
          <w:sz w:val="44"/>
          <w:szCs w:val="44"/>
        </w:rPr>
        <w:t>投标报价表</w:t>
      </w:r>
    </w:p>
    <w:p w14:paraId="0802B261">
      <w:pPr>
        <w:jc w:val="center"/>
        <w:rPr>
          <w:rFonts w:ascii="宋体" w:hAnsi="宋体"/>
          <w:bCs/>
          <w:sz w:val="32"/>
          <w:szCs w:val="32"/>
        </w:rPr>
      </w:pPr>
    </w:p>
    <w:p w14:paraId="39B6EBF0">
      <w:pPr>
        <w:jc w:val="center"/>
        <w:rPr>
          <w:rFonts w:ascii="宋体" w:hAnsi="宋体"/>
          <w:b/>
          <w:bCs/>
          <w:sz w:val="36"/>
          <w:szCs w:val="36"/>
        </w:rPr>
      </w:pPr>
      <w:r>
        <w:rPr>
          <w:rFonts w:hint="eastAsia" w:ascii="宋体" w:hAnsi="宋体"/>
          <w:b/>
          <w:bCs/>
          <w:sz w:val="36"/>
          <w:szCs w:val="36"/>
        </w:rPr>
        <w:t>重庆市江津区中医院</w:t>
      </w:r>
    </w:p>
    <w:p w14:paraId="61B19161">
      <w:pPr>
        <w:jc w:val="center"/>
        <w:rPr>
          <w:rFonts w:ascii="宋体" w:hAnsi="宋体"/>
          <w:b/>
          <w:bCs/>
          <w:sz w:val="36"/>
          <w:szCs w:val="36"/>
        </w:rPr>
      </w:pPr>
      <w:r>
        <w:rPr>
          <w:rFonts w:hint="eastAsia" w:ascii="宋体" w:hAnsi="宋体"/>
          <w:b/>
          <w:bCs/>
          <w:sz w:val="36"/>
          <w:szCs w:val="36"/>
        </w:rPr>
        <w:t>202X年医用耗材投标报价表</w:t>
      </w:r>
    </w:p>
    <w:p w14:paraId="0461FF3B">
      <w:pPr>
        <w:spacing w:line="360" w:lineRule="auto"/>
        <w:rPr>
          <w:rFonts w:cs="方正仿宋_GBK" w:asciiTheme="minorEastAsia" w:hAnsiTheme="minorEastAsia" w:eastAsiaTheme="minorEastAsia"/>
          <w:sz w:val="24"/>
          <w:szCs w:val="24"/>
        </w:rPr>
      </w:pPr>
      <w:r>
        <w:rPr>
          <w:rFonts w:hint="eastAsia" w:cs="方正仿宋_GBK" w:asciiTheme="minorEastAsia" w:hAnsiTheme="minorEastAsia" w:eastAsiaTheme="minorEastAsia"/>
          <w:sz w:val="24"/>
          <w:szCs w:val="24"/>
        </w:rPr>
        <w:t>项目名称：</w:t>
      </w:r>
    </w:p>
    <w:p w14:paraId="00B0AB9A">
      <w:pPr>
        <w:spacing w:line="360" w:lineRule="auto"/>
        <w:rPr>
          <w:rFonts w:cs="方正仿宋_GBK" w:asciiTheme="minorEastAsia" w:hAnsiTheme="minorEastAsia" w:eastAsiaTheme="minorEastAsia"/>
          <w:sz w:val="24"/>
          <w:szCs w:val="24"/>
        </w:rPr>
      </w:pPr>
      <w:r>
        <w:rPr>
          <w:rFonts w:hint="eastAsia" w:cs="方正仿宋_GBK" w:asciiTheme="minorEastAsia" w:hAnsiTheme="minorEastAsia" w:eastAsiaTheme="minorEastAsia"/>
          <w:sz w:val="24"/>
          <w:szCs w:val="24"/>
        </w:rPr>
        <w:t xml:space="preserve">                                                         单位： 元</w:t>
      </w:r>
    </w:p>
    <w:tbl>
      <w:tblPr>
        <w:tblStyle w:val="16"/>
        <w:tblW w:w="9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
        <w:gridCol w:w="709"/>
        <w:gridCol w:w="708"/>
        <w:gridCol w:w="567"/>
        <w:gridCol w:w="851"/>
        <w:gridCol w:w="805"/>
        <w:gridCol w:w="600"/>
        <w:gridCol w:w="977"/>
        <w:gridCol w:w="992"/>
        <w:gridCol w:w="851"/>
        <w:gridCol w:w="633"/>
        <w:gridCol w:w="633"/>
      </w:tblGrid>
      <w:tr w14:paraId="6C0E8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exact"/>
          <w:jc w:val="center"/>
        </w:trPr>
        <w:tc>
          <w:tcPr>
            <w:tcW w:w="832" w:type="dxa"/>
            <w:vAlign w:val="center"/>
          </w:tcPr>
          <w:p w14:paraId="49B32ADA">
            <w:pPr>
              <w:widowControl/>
              <w:spacing w:line="300" w:lineRule="exact"/>
              <w:jc w:val="center"/>
              <w:textAlignment w:val="center"/>
              <w:rPr>
                <w:rFonts w:ascii="宋体" w:hAnsi="宋体" w:cs="宋体"/>
                <w:b/>
                <w:sz w:val="21"/>
                <w:szCs w:val="21"/>
              </w:rPr>
            </w:pPr>
            <w:r>
              <w:rPr>
                <w:rFonts w:hint="eastAsia" w:ascii="宋体" w:hAnsi="宋体" w:cs="宋体"/>
                <w:b/>
                <w:kern w:val="0"/>
                <w:sz w:val="21"/>
                <w:szCs w:val="21"/>
              </w:rPr>
              <w:t>序号</w:t>
            </w:r>
          </w:p>
        </w:tc>
        <w:tc>
          <w:tcPr>
            <w:tcW w:w="709" w:type="dxa"/>
            <w:vAlign w:val="center"/>
          </w:tcPr>
          <w:p w14:paraId="06912257">
            <w:pPr>
              <w:widowControl/>
              <w:spacing w:line="240" w:lineRule="exact"/>
              <w:jc w:val="center"/>
              <w:textAlignment w:val="center"/>
              <w:rPr>
                <w:rFonts w:ascii="宋体" w:hAnsi="宋体" w:cs="宋体"/>
                <w:b/>
                <w:kern w:val="0"/>
                <w:sz w:val="18"/>
                <w:szCs w:val="18"/>
              </w:rPr>
            </w:pPr>
            <w:r>
              <w:rPr>
                <w:rFonts w:hint="eastAsia" w:ascii="宋体" w:hAnsi="宋体" w:cs="宋体"/>
                <w:b/>
                <w:kern w:val="0"/>
                <w:sz w:val="18"/>
                <w:szCs w:val="18"/>
              </w:rPr>
              <w:t>产品</w:t>
            </w:r>
          </w:p>
          <w:p w14:paraId="7346170F">
            <w:pPr>
              <w:widowControl/>
              <w:spacing w:line="240" w:lineRule="exact"/>
              <w:jc w:val="center"/>
              <w:textAlignment w:val="center"/>
              <w:rPr>
                <w:rFonts w:ascii="宋体" w:hAnsi="宋体" w:cs="宋体"/>
                <w:b/>
                <w:sz w:val="18"/>
                <w:szCs w:val="18"/>
              </w:rPr>
            </w:pPr>
            <w:r>
              <w:rPr>
                <w:rFonts w:hint="eastAsia" w:ascii="宋体" w:hAnsi="宋体" w:cs="宋体"/>
                <w:b/>
                <w:kern w:val="0"/>
                <w:sz w:val="18"/>
                <w:szCs w:val="18"/>
              </w:rPr>
              <w:t>挂网名称</w:t>
            </w:r>
          </w:p>
        </w:tc>
        <w:tc>
          <w:tcPr>
            <w:tcW w:w="708" w:type="dxa"/>
            <w:vAlign w:val="center"/>
          </w:tcPr>
          <w:p w14:paraId="325EB666">
            <w:pPr>
              <w:widowControl/>
              <w:spacing w:line="240" w:lineRule="exact"/>
              <w:jc w:val="center"/>
              <w:textAlignment w:val="center"/>
              <w:rPr>
                <w:rFonts w:ascii="宋体" w:hAnsi="宋体" w:cs="宋体"/>
                <w:b/>
                <w:sz w:val="18"/>
                <w:szCs w:val="18"/>
              </w:rPr>
            </w:pPr>
            <w:r>
              <w:rPr>
                <w:rFonts w:hint="eastAsia" w:ascii="宋体" w:hAnsi="宋体" w:cs="宋体"/>
                <w:b/>
                <w:kern w:val="0"/>
                <w:sz w:val="18"/>
                <w:szCs w:val="18"/>
              </w:rPr>
              <w:t>型号</w:t>
            </w:r>
          </w:p>
        </w:tc>
        <w:tc>
          <w:tcPr>
            <w:tcW w:w="567" w:type="dxa"/>
            <w:vAlign w:val="center"/>
          </w:tcPr>
          <w:p w14:paraId="4BF60FC3">
            <w:pPr>
              <w:spacing w:line="240" w:lineRule="exact"/>
              <w:jc w:val="center"/>
              <w:textAlignment w:val="center"/>
              <w:rPr>
                <w:rFonts w:ascii="宋体" w:hAnsi="宋体" w:cs="宋体"/>
                <w:b/>
                <w:sz w:val="18"/>
                <w:szCs w:val="18"/>
              </w:rPr>
            </w:pPr>
            <w:r>
              <w:rPr>
                <w:rFonts w:hint="eastAsia" w:ascii="宋体" w:hAnsi="宋体" w:cs="宋体"/>
                <w:b/>
                <w:sz w:val="18"/>
                <w:szCs w:val="18"/>
              </w:rPr>
              <w:t>单位</w:t>
            </w:r>
          </w:p>
        </w:tc>
        <w:tc>
          <w:tcPr>
            <w:tcW w:w="851" w:type="dxa"/>
            <w:vAlign w:val="center"/>
          </w:tcPr>
          <w:p w14:paraId="7E8E995B">
            <w:pPr>
              <w:widowControl/>
              <w:spacing w:line="240" w:lineRule="exact"/>
              <w:jc w:val="center"/>
              <w:textAlignment w:val="center"/>
              <w:rPr>
                <w:rFonts w:ascii="宋体" w:hAnsi="宋体" w:cs="宋体"/>
                <w:b/>
                <w:sz w:val="18"/>
                <w:szCs w:val="18"/>
              </w:rPr>
            </w:pPr>
            <w:r>
              <w:rPr>
                <w:rFonts w:hint="eastAsia" w:ascii="宋体" w:hAnsi="宋体" w:cs="宋体"/>
                <w:b/>
                <w:kern w:val="0"/>
                <w:sz w:val="18"/>
                <w:szCs w:val="18"/>
              </w:rPr>
              <w:t>耗材生产企业</w:t>
            </w:r>
          </w:p>
        </w:tc>
        <w:tc>
          <w:tcPr>
            <w:tcW w:w="805" w:type="dxa"/>
            <w:vAlign w:val="center"/>
          </w:tcPr>
          <w:p w14:paraId="134D787F">
            <w:pPr>
              <w:widowControl/>
              <w:spacing w:line="240" w:lineRule="exact"/>
              <w:jc w:val="center"/>
              <w:textAlignment w:val="center"/>
              <w:rPr>
                <w:rFonts w:ascii="宋体" w:hAnsi="宋体" w:cs="宋体"/>
                <w:b/>
                <w:kern w:val="0"/>
                <w:sz w:val="18"/>
                <w:szCs w:val="18"/>
              </w:rPr>
            </w:pPr>
            <w:r>
              <w:rPr>
                <w:rFonts w:hint="eastAsia" w:ascii="宋体" w:hAnsi="宋体" w:cs="宋体"/>
                <w:b/>
                <w:kern w:val="0"/>
                <w:sz w:val="18"/>
                <w:szCs w:val="18"/>
              </w:rPr>
              <w:t>注册</w:t>
            </w:r>
          </w:p>
          <w:p w14:paraId="5E0D9E8B">
            <w:pPr>
              <w:widowControl/>
              <w:spacing w:line="240" w:lineRule="exact"/>
              <w:jc w:val="center"/>
              <w:textAlignment w:val="center"/>
              <w:rPr>
                <w:rFonts w:ascii="宋体" w:hAnsi="宋体" w:cs="宋体"/>
                <w:b/>
                <w:sz w:val="18"/>
                <w:szCs w:val="18"/>
              </w:rPr>
            </w:pPr>
            <w:r>
              <w:rPr>
                <w:rFonts w:hint="eastAsia" w:ascii="宋体" w:hAnsi="宋体" w:cs="宋体"/>
                <w:b/>
                <w:kern w:val="0"/>
                <w:sz w:val="18"/>
                <w:szCs w:val="18"/>
              </w:rPr>
              <w:t>证号（或备案号）</w:t>
            </w:r>
          </w:p>
        </w:tc>
        <w:tc>
          <w:tcPr>
            <w:tcW w:w="600" w:type="dxa"/>
            <w:vAlign w:val="center"/>
          </w:tcPr>
          <w:p w14:paraId="6A2F8E54">
            <w:pPr>
              <w:widowControl/>
              <w:spacing w:line="240" w:lineRule="exact"/>
              <w:textAlignment w:val="center"/>
              <w:rPr>
                <w:rFonts w:ascii="宋体" w:hAnsi="宋体" w:cs="宋体"/>
                <w:b/>
                <w:sz w:val="18"/>
                <w:szCs w:val="18"/>
              </w:rPr>
            </w:pPr>
            <w:r>
              <w:rPr>
                <w:rFonts w:hint="eastAsia" w:ascii="宋体" w:hAnsi="宋体" w:cs="宋体"/>
                <w:b/>
                <w:kern w:val="0"/>
                <w:sz w:val="18"/>
                <w:szCs w:val="18"/>
              </w:rPr>
              <w:t>注册证名称</w:t>
            </w:r>
          </w:p>
        </w:tc>
        <w:tc>
          <w:tcPr>
            <w:tcW w:w="977" w:type="dxa"/>
            <w:vAlign w:val="center"/>
          </w:tcPr>
          <w:p w14:paraId="2790C33A">
            <w:pPr>
              <w:widowControl/>
              <w:spacing w:line="240" w:lineRule="exact"/>
              <w:jc w:val="center"/>
              <w:textAlignment w:val="center"/>
              <w:rPr>
                <w:rFonts w:ascii="宋体" w:hAnsi="宋体" w:cs="宋体"/>
                <w:b/>
                <w:kern w:val="0"/>
                <w:sz w:val="18"/>
                <w:szCs w:val="18"/>
              </w:rPr>
            </w:pPr>
            <w:r>
              <w:rPr>
                <w:rFonts w:hint="eastAsia" w:ascii="宋体" w:hAnsi="宋体" w:cs="宋体"/>
                <w:b/>
                <w:kern w:val="0"/>
                <w:sz w:val="18"/>
                <w:szCs w:val="18"/>
              </w:rPr>
              <w:t>挂网</w:t>
            </w:r>
          </w:p>
          <w:p w14:paraId="65B39448">
            <w:pPr>
              <w:widowControl/>
              <w:spacing w:line="240" w:lineRule="exact"/>
              <w:jc w:val="center"/>
              <w:textAlignment w:val="center"/>
              <w:rPr>
                <w:rFonts w:ascii="宋体" w:hAnsi="宋体" w:cs="宋体"/>
                <w:b/>
                <w:sz w:val="18"/>
                <w:szCs w:val="18"/>
              </w:rPr>
            </w:pPr>
            <w:r>
              <w:rPr>
                <w:rFonts w:hint="eastAsia" w:ascii="宋体" w:hAnsi="宋体" w:cs="宋体"/>
                <w:b/>
                <w:kern w:val="0"/>
                <w:sz w:val="18"/>
                <w:szCs w:val="18"/>
              </w:rPr>
              <w:t>编码</w:t>
            </w:r>
          </w:p>
        </w:tc>
        <w:tc>
          <w:tcPr>
            <w:tcW w:w="992" w:type="dxa"/>
            <w:vAlign w:val="center"/>
          </w:tcPr>
          <w:p w14:paraId="7234FB0C">
            <w:pPr>
              <w:widowControl/>
              <w:spacing w:line="240" w:lineRule="exact"/>
              <w:jc w:val="center"/>
              <w:textAlignment w:val="center"/>
              <w:rPr>
                <w:rFonts w:ascii="宋体" w:hAnsi="宋体" w:cs="宋体"/>
                <w:b/>
                <w:sz w:val="18"/>
                <w:szCs w:val="18"/>
              </w:rPr>
            </w:pPr>
            <w:r>
              <w:rPr>
                <w:rFonts w:hint="eastAsia" w:ascii="宋体" w:hAnsi="宋体" w:cs="宋体"/>
                <w:b/>
                <w:sz w:val="18"/>
                <w:szCs w:val="18"/>
              </w:rPr>
              <w:t>医保编码</w:t>
            </w:r>
          </w:p>
        </w:tc>
        <w:tc>
          <w:tcPr>
            <w:tcW w:w="851" w:type="dxa"/>
            <w:vAlign w:val="center"/>
          </w:tcPr>
          <w:p w14:paraId="4014B1B8">
            <w:pPr>
              <w:widowControl/>
              <w:spacing w:line="240" w:lineRule="exact"/>
              <w:jc w:val="center"/>
              <w:textAlignment w:val="center"/>
              <w:rPr>
                <w:rFonts w:ascii="宋体" w:hAnsi="宋体" w:cs="宋体"/>
                <w:b/>
                <w:kern w:val="0"/>
                <w:sz w:val="18"/>
                <w:szCs w:val="18"/>
              </w:rPr>
            </w:pPr>
            <w:r>
              <w:rPr>
                <w:rFonts w:hint="eastAsia" w:ascii="宋体" w:hAnsi="宋体" w:cs="宋体"/>
                <w:b/>
                <w:kern w:val="0"/>
                <w:sz w:val="18"/>
                <w:szCs w:val="18"/>
              </w:rPr>
              <w:t>投标价（元）</w:t>
            </w:r>
          </w:p>
        </w:tc>
        <w:tc>
          <w:tcPr>
            <w:tcW w:w="633" w:type="dxa"/>
            <w:vAlign w:val="center"/>
          </w:tcPr>
          <w:p w14:paraId="5FC1DA7E">
            <w:pPr>
              <w:spacing w:line="240" w:lineRule="exact"/>
              <w:jc w:val="center"/>
              <w:textAlignment w:val="center"/>
              <w:rPr>
                <w:rFonts w:hint="default" w:ascii="宋体" w:hAnsi="宋体" w:eastAsia="宋体" w:cs="宋体"/>
                <w:b/>
                <w:kern w:val="0"/>
                <w:sz w:val="18"/>
                <w:szCs w:val="18"/>
                <w:lang w:val="en-US" w:eastAsia="zh-CN"/>
              </w:rPr>
            </w:pPr>
            <w:r>
              <w:rPr>
                <w:rFonts w:hint="eastAsia" w:ascii="宋体" w:hAnsi="宋体" w:cs="宋体"/>
                <w:b/>
                <w:kern w:val="0"/>
                <w:sz w:val="18"/>
                <w:szCs w:val="18"/>
                <w:lang w:val="en-US" w:eastAsia="zh-CN"/>
              </w:rPr>
              <w:t>年预估使用量</w:t>
            </w:r>
          </w:p>
        </w:tc>
        <w:tc>
          <w:tcPr>
            <w:tcW w:w="633" w:type="dxa"/>
            <w:vAlign w:val="center"/>
          </w:tcPr>
          <w:p w14:paraId="7D68725A">
            <w:pPr>
              <w:spacing w:line="240" w:lineRule="exact"/>
              <w:jc w:val="center"/>
              <w:textAlignment w:val="center"/>
              <w:rPr>
                <w:rFonts w:ascii="宋体" w:hAnsi="宋体" w:cs="宋体"/>
                <w:b/>
                <w:kern w:val="0"/>
                <w:sz w:val="18"/>
                <w:szCs w:val="18"/>
              </w:rPr>
            </w:pPr>
            <w:r>
              <w:rPr>
                <w:rFonts w:hint="eastAsia" w:ascii="宋体" w:hAnsi="宋体" w:cs="宋体"/>
                <w:b/>
                <w:kern w:val="0"/>
                <w:sz w:val="18"/>
                <w:szCs w:val="18"/>
              </w:rPr>
              <w:t>备注</w:t>
            </w:r>
          </w:p>
        </w:tc>
      </w:tr>
      <w:tr w14:paraId="0E437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2" w:type="dxa"/>
            <w:vAlign w:val="center"/>
          </w:tcPr>
          <w:p w14:paraId="1FC4ED33">
            <w:pPr>
              <w:pStyle w:val="6"/>
              <w:spacing w:line="360" w:lineRule="auto"/>
              <w:ind w:left="0"/>
              <w:jc w:val="center"/>
              <w:outlineLvl w:val="0"/>
              <w:rPr>
                <w:rFonts w:cs="方正仿宋_GBK" w:asciiTheme="minorEastAsia" w:hAnsiTheme="minorEastAsia" w:eastAsiaTheme="minorEastAsia"/>
                <w:sz w:val="24"/>
                <w:szCs w:val="24"/>
              </w:rPr>
            </w:pPr>
            <w:r>
              <w:rPr>
                <w:rFonts w:hint="eastAsia" w:cs="方正仿宋_GBK" w:asciiTheme="minorEastAsia" w:hAnsiTheme="minorEastAsia" w:eastAsiaTheme="minorEastAsia"/>
                <w:sz w:val="24"/>
                <w:szCs w:val="24"/>
              </w:rPr>
              <w:t>1</w:t>
            </w:r>
          </w:p>
        </w:tc>
        <w:tc>
          <w:tcPr>
            <w:tcW w:w="709" w:type="dxa"/>
            <w:vAlign w:val="center"/>
          </w:tcPr>
          <w:p w14:paraId="28552C4B">
            <w:pPr>
              <w:spacing w:line="360" w:lineRule="auto"/>
              <w:jc w:val="center"/>
              <w:rPr>
                <w:rFonts w:cs="方正仿宋_GBK" w:asciiTheme="minorEastAsia" w:hAnsiTheme="minorEastAsia" w:eastAsiaTheme="minorEastAsia"/>
                <w:sz w:val="24"/>
                <w:szCs w:val="24"/>
              </w:rPr>
            </w:pPr>
          </w:p>
        </w:tc>
        <w:tc>
          <w:tcPr>
            <w:tcW w:w="708" w:type="dxa"/>
            <w:vAlign w:val="center"/>
          </w:tcPr>
          <w:p w14:paraId="759A5997">
            <w:pPr>
              <w:spacing w:line="360" w:lineRule="auto"/>
              <w:jc w:val="center"/>
              <w:rPr>
                <w:rFonts w:cs="方正仿宋_GBK" w:asciiTheme="minorEastAsia" w:hAnsiTheme="minorEastAsia" w:eastAsiaTheme="minorEastAsia"/>
                <w:sz w:val="24"/>
                <w:szCs w:val="24"/>
              </w:rPr>
            </w:pPr>
          </w:p>
        </w:tc>
        <w:tc>
          <w:tcPr>
            <w:tcW w:w="567" w:type="dxa"/>
            <w:vAlign w:val="center"/>
          </w:tcPr>
          <w:p w14:paraId="646952CD">
            <w:pPr>
              <w:spacing w:line="360" w:lineRule="auto"/>
              <w:jc w:val="center"/>
              <w:rPr>
                <w:rFonts w:cs="方正仿宋_GBK" w:asciiTheme="minorEastAsia" w:hAnsiTheme="minorEastAsia" w:eastAsiaTheme="minorEastAsia"/>
                <w:sz w:val="24"/>
                <w:szCs w:val="24"/>
              </w:rPr>
            </w:pPr>
          </w:p>
        </w:tc>
        <w:tc>
          <w:tcPr>
            <w:tcW w:w="851" w:type="dxa"/>
            <w:vAlign w:val="center"/>
          </w:tcPr>
          <w:p w14:paraId="42FD2BCE">
            <w:pPr>
              <w:spacing w:line="360" w:lineRule="auto"/>
              <w:jc w:val="center"/>
              <w:rPr>
                <w:rFonts w:cs="方正仿宋_GBK" w:asciiTheme="minorEastAsia" w:hAnsiTheme="minorEastAsia" w:eastAsiaTheme="minorEastAsia"/>
                <w:sz w:val="24"/>
                <w:szCs w:val="24"/>
              </w:rPr>
            </w:pPr>
          </w:p>
        </w:tc>
        <w:tc>
          <w:tcPr>
            <w:tcW w:w="805" w:type="dxa"/>
          </w:tcPr>
          <w:p w14:paraId="4B415036">
            <w:pPr>
              <w:spacing w:line="360" w:lineRule="auto"/>
              <w:jc w:val="center"/>
              <w:rPr>
                <w:rFonts w:cs="方正仿宋_GBK" w:asciiTheme="minorEastAsia" w:hAnsiTheme="minorEastAsia" w:eastAsiaTheme="minorEastAsia"/>
                <w:sz w:val="24"/>
                <w:szCs w:val="24"/>
              </w:rPr>
            </w:pPr>
          </w:p>
        </w:tc>
        <w:tc>
          <w:tcPr>
            <w:tcW w:w="600" w:type="dxa"/>
          </w:tcPr>
          <w:p w14:paraId="18833BA3">
            <w:pPr>
              <w:spacing w:line="360" w:lineRule="auto"/>
              <w:jc w:val="center"/>
              <w:rPr>
                <w:rFonts w:cs="方正仿宋_GBK" w:asciiTheme="minorEastAsia" w:hAnsiTheme="minorEastAsia" w:eastAsiaTheme="minorEastAsia"/>
                <w:sz w:val="24"/>
                <w:szCs w:val="24"/>
              </w:rPr>
            </w:pPr>
          </w:p>
        </w:tc>
        <w:tc>
          <w:tcPr>
            <w:tcW w:w="977" w:type="dxa"/>
          </w:tcPr>
          <w:p w14:paraId="2C0D71A1">
            <w:pPr>
              <w:spacing w:line="360" w:lineRule="auto"/>
              <w:jc w:val="center"/>
              <w:rPr>
                <w:rFonts w:cs="方正仿宋_GBK" w:asciiTheme="minorEastAsia" w:hAnsiTheme="minorEastAsia" w:eastAsiaTheme="minorEastAsia"/>
                <w:sz w:val="24"/>
                <w:szCs w:val="24"/>
              </w:rPr>
            </w:pPr>
          </w:p>
        </w:tc>
        <w:tc>
          <w:tcPr>
            <w:tcW w:w="992" w:type="dxa"/>
            <w:vAlign w:val="center"/>
          </w:tcPr>
          <w:p w14:paraId="345B050B">
            <w:pPr>
              <w:spacing w:line="360" w:lineRule="auto"/>
              <w:jc w:val="center"/>
              <w:rPr>
                <w:rFonts w:cs="方正仿宋_GBK" w:asciiTheme="minorEastAsia" w:hAnsiTheme="minorEastAsia" w:eastAsiaTheme="minorEastAsia"/>
                <w:sz w:val="24"/>
                <w:szCs w:val="24"/>
              </w:rPr>
            </w:pPr>
          </w:p>
        </w:tc>
        <w:tc>
          <w:tcPr>
            <w:tcW w:w="851" w:type="dxa"/>
          </w:tcPr>
          <w:p w14:paraId="26F2A4CC">
            <w:pPr>
              <w:spacing w:line="360" w:lineRule="auto"/>
              <w:jc w:val="center"/>
              <w:rPr>
                <w:rFonts w:cs="方正仿宋_GBK" w:asciiTheme="minorEastAsia" w:hAnsiTheme="minorEastAsia" w:eastAsiaTheme="minorEastAsia"/>
                <w:sz w:val="24"/>
                <w:szCs w:val="24"/>
              </w:rPr>
            </w:pPr>
          </w:p>
        </w:tc>
        <w:tc>
          <w:tcPr>
            <w:tcW w:w="633" w:type="dxa"/>
          </w:tcPr>
          <w:p w14:paraId="4C42BD37">
            <w:pPr>
              <w:spacing w:line="360" w:lineRule="auto"/>
              <w:jc w:val="center"/>
              <w:rPr>
                <w:rFonts w:cs="方正仿宋_GBK" w:asciiTheme="minorEastAsia" w:hAnsiTheme="minorEastAsia" w:eastAsiaTheme="minorEastAsia"/>
                <w:sz w:val="24"/>
                <w:szCs w:val="24"/>
              </w:rPr>
            </w:pPr>
          </w:p>
        </w:tc>
        <w:tc>
          <w:tcPr>
            <w:tcW w:w="633" w:type="dxa"/>
          </w:tcPr>
          <w:p w14:paraId="7C530261">
            <w:pPr>
              <w:spacing w:line="360" w:lineRule="auto"/>
              <w:jc w:val="center"/>
              <w:rPr>
                <w:rFonts w:cs="方正仿宋_GBK" w:asciiTheme="minorEastAsia" w:hAnsiTheme="minorEastAsia" w:eastAsiaTheme="minorEastAsia"/>
                <w:sz w:val="24"/>
                <w:szCs w:val="24"/>
              </w:rPr>
            </w:pPr>
          </w:p>
        </w:tc>
      </w:tr>
      <w:tr w14:paraId="04CBE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2" w:type="dxa"/>
            <w:vAlign w:val="center"/>
          </w:tcPr>
          <w:p w14:paraId="60D663FB">
            <w:pPr>
              <w:pStyle w:val="6"/>
              <w:spacing w:line="360" w:lineRule="auto"/>
              <w:ind w:left="0"/>
              <w:jc w:val="center"/>
              <w:outlineLvl w:val="0"/>
              <w:rPr>
                <w:rFonts w:cs="方正仿宋_GBK" w:asciiTheme="minorEastAsia" w:hAnsiTheme="minorEastAsia" w:eastAsiaTheme="minorEastAsia"/>
                <w:sz w:val="24"/>
                <w:szCs w:val="24"/>
              </w:rPr>
            </w:pPr>
            <w:r>
              <w:rPr>
                <w:rFonts w:hint="eastAsia" w:cs="方正仿宋_GBK" w:asciiTheme="minorEastAsia" w:hAnsiTheme="minorEastAsia" w:eastAsiaTheme="minorEastAsia"/>
                <w:sz w:val="24"/>
                <w:szCs w:val="24"/>
              </w:rPr>
              <w:t>2</w:t>
            </w:r>
          </w:p>
        </w:tc>
        <w:tc>
          <w:tcPr>
            <w:tcW w:w="709" w:type="dxa"/>
            <w:vAlign w:val="center"/>
          </w:tcPr>
          <w:p w14:paraId="17B2BBE9">
            <w:pPr>
              <w:spacing w:line="360" w:lineRule="auto"/>
              <w:jc w:val="center"/>
              <w:rPr>
                <w:rFonts w:cs="方正仿宋_GBK" w:asciiTheme="minorEastAsia" w:hAnsiTheme="minorEastAsia" w:eastAsiaTheme="minorEastAsia"/>
                <w:sz w:val="24"/>
                <w:szCs w:val="24"/>
              </w:rPr>
            </w:pPr>
          </w:p>
        </w:tc>
        <w:tc>
          <w:tcPr>
            <w:tcW w:w="708" w:type="dxa"/>
            <w:vAlign w:val="center"/>
          </w:tcPr>
          <w:p w14:paraId="7F15606D">
            <w:pPr>
              <w:spacing w:line="360" w:lineRule="auto"/>
              <w:jc w:val="center"/>
              <w:rPr>
                <w:rFonts w:cs="方正仿宋_GBK" w:asciiTheme="minorEastAsia" w:hAnsiTheme="minorEastAsia" w:eastAsiaTheme="minorEastAsia"/>
                <w:sz w:val="24"/>
                <w:szCs w:val="24"/>
              </w:rPr>
            </w:pPr>
          </w:p>
        </w:tc>
        <w:tc>
          <w:tcPr>
            <w:tcW w:w="567" w:type="dxa"/>
            <w:vAlign w:val="center"/>
          </w:tcPr>
          <w:p w14:paraId="10EF0054">
            <w:pPr>
              <w:spacing w:line="360" w:lineRule="auto"/>
              <w:jc w:val="center"/>
              <w:rPr>
                <w:rFonts w:cs="方正仿宋_GBK" w:asciiTheme="minorEastAsia" w:hAnsiTheme="minorEastAsia" w:eastAsiaTheme="minorEastAsia"/>
                <w:sz w:val="24"/>
                <w:szCs w:val="24"/>
              </w:rPr>
            </w:pPr>
          </w:p>
        </w:tc>
        <w:tc>
          <w:tcPr>
            <w:tcW w:w="851" w:type="dxa"/>
            <w:vAlign w:val="center"/>
          </w:tcPr>
          <w:p w14:paraId="57B36F80">
            <w:pPr>
              <w:spacing w:line="360" w:lineRule="auto"/>
              <w:jc w:val="center"/>
              <w:rPr>
                <w:rFonts w:cs="方正仿宋_GBK" w:asciiTheme="minorEastAsia" w:hAnsiTheme="minorEastAsia" w:eastAsiaTheme="minorEastAsia"/>
                <w:sz w:val="24"/>
                <w:szCs w:val="24"/>
              </w:rPr>
            </w:pPr>
          </w:p>
        </w:tc>
        <w:tc>
          <w:tcPr>
            <w:tcW w:w="805" w:type="dxa"/>
          </w:tcPr>
          <w:p w14:paraId="0FBD1E49">
            <w:pPr>
              <w:spacing w:line="360" w:lineRule="auto"/>
              <w:jc w:val="center"/>
              <w:rPr>
                <w:rFonts w:cs="方正仿宋_GBK" w:asciiTheme="minorEastAsia" w:hAnsiTheme="minorEastAsia" w:eastAsiaTheme="minorEastAsia"/>
                <w:sz w:val="24"/>
                <w:szCs w:val="24"/>
              </w:rPr>
            </w:pPr>
          </w:p>
        </w:tc>
        <w:tc>
          <w:tcPr>
            <w:tcW w:w="600" w:type="dxa"/>
          </w:tcPr>
          <w:p w14:paraId="502096D6">
            <w:pPr>
              <w:spacing w:line="360" w:lineRule="auto"/>
              <w:jc w:val="center"/>
              <w:rPr>
                <w:rFonts w:cs="方正仿宋_GBK" w:asciiTheme="minorEastAsia" w:hAnsiTheme="minorEastAsia" w:eastAsiaTheme="minorEastAsia"/>
                <w:sz w:val="24"/>
                <w:szCs w:val="24"/>
              </w:rPr>
            </w:pPr>
          </w:p>
        </w:tc>
        <w:tc>
          <w:tcPr>
            <w:tcW w:w="977" w:type="dxa"/>
          </w:tcPr>
          <w:p w14:paraId="05D1555D">
            <w:pPr>
              <w:spacing w:line="360" w:lineRule="auto"/>
              <w:jc w:val="center"/>
              <w:rPr>
                <w:rFonts w:cs="方正仿宋_GBK" w:asciiTheme="minorEastAsia" w:hAnsiTheme="minorEastAsia" w:eastAsiaTheme="minorEastAsia"/>
                <w:sz w:val="24"/>
                <w:szCs w:val="24"/>
              </w:rPr>
            </w:pPr>
          </w:p>
        </w:tc>
        <w:tc>
          <w:tcPr>
            <w:tcW w:w="992" w:type="dxa"/>
            <w:vAlign w:val="center"/>
          </w:tcPr>
          <w:p w14:paraId="0EF8C729">
            <w:pPr>
              <w:spacing w:line="360" w:lineRule="auto"/>
              <w:jc w:val="center"/>
              <w:rPr>
                <w:rFonts w:cs="方正仿宋_GBK" w:asciiTheme="minorEastAsia" w:hAnsiTheme="minorEastAsia" w:eastAsiaTheme="minorEastAsia"/>
                <w:sz w:val="24"/>
                <w:szCs w:val="24"/>
              </w:rPr>
            </w:pPr>
          </w:p>
        </w:tc>
        <w:tc>
          <w:tcPr>
            <w:tcW w:w="851" w:type="dxa"/>
          </w:tcPr>
          <w:p w14:paraId="19176C66">
            <w:pPr>
              <w:spacing w:line="360" w:lineRule="auto"/>
              <w:jc w:val="center"/>
              <w:rPr>
                <w:rFonts w:cs="方正仿宋_GBK" w:asciiTheme="minorEastAsia" w:hAnsiTheme="minorEastAsia" w:eastAsiaTheme="minorEastAsia"/>
                <w:sz w:val="24"/>
                <w:szCs w:val="24"/>
              </w:rPr>
            </w:pPr>
          </w:p>
        </w:tc>
        <w:tc>
          <w:tcPr>
            <w:tcW w:w="633" w:type="dxa"/>
          </w:tcPr>
          <w:p w14:paraId="7B689659">
            <w:pPr>
              <w:spacing w:line="360" w:lineRule="auto"/>
              <w:jc w:val="center"/>
              <w:rPr>
                <w:rFonts w:cs="方正仿宋_GBK" w:asciiTheme="minorEastAsia" w:hAnsiTheme="minorEastAsia" w:eastAsiaTheme="minorEastAsia"/>
                <w:sz w:val="24"/>
                <w:szCs w:val="24"/>
              </w:rPr>
            </w:pPr>
          </w:p>
        </w:tc>
        <w:tc>
          <w:tcPr>
            <w:tcW w:w="633" w:type="dxa"/>
          </w:tcPr>
          <w:p w14:paraId="6A9C5B70">
            <w:pPr>
              <w:spacing w:line="360" w:lineRule="auto"/>
              <w:jc w:val="center"/>
              <w:rPr>
                <w:rFonts w:cs="方正仿宋_GBK" w:asciiTheme="minorEastAsia" w:hAnsiTheme="minorEastAsia" w:eastAsiaTheme="minorEastAsia"/>
                <w:sz w:val="24"/>
                <w:szCs w:val="24"/>
              </w:rPr>
            </w:pPr>
          </w:p>
        </w:tc>
      </w:tr>
      <w:tr w14:paraId="17E7C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2" w:type="dxa"/>
            <w:vAlign w:val="center"/>
          </w:tcPr>
          <w:p w14:paraId="56164FD7">
            <w:pPr>
              <w:pStyle w:val="6"/>
              <w:spacing w:line="360" w:lineRule="auto"/>
              <w:ind w:left="0"/>
              <w:jc w:val="center"/>
              <w:outlineLvl w:val="0"/>
              <w:rPr>
                <w:rFonts w:cs="方正仿宋_GBK" w:asciiTheme="minorEastAsia" w:hAnsiTheme="minorEastAsia" w:eastAsiaTheme="minorEastAsia"/>
                <w:sz w:val="24"/>
                <w:szCs w:val="24"/>
              </w:rPr>
            </w:pPr>
            <w:r>
              <w:rPr>
                <w:rFonts w:hint="eastAsia" w:cs="方正仿宋_GBK" w:asciiTheme="minorEastAsia" w:hAnsiTheme="minorEastAsia" w:eastAsiaTheme="minorEastAsia"/>
                <w:sz w:val="24"/>
                <w:szCs w:val="24"/>
              </w:rPr>
              <w:t>3</w:t>
            </w:r>
          </w:p>
        </w:tc>
        <w:tc>
          <w:tcPr>
            <w:tcW w:w="709" w:type="dxa"/>
            <w:vAlign w:val="center"/>
          </w:tcPr>
          <w:p w14:paraId="0FC7D0EE">
            <w:pPr>
              <w:spacing w:line="360" w:lineRule="auto"/>
              <w:jc w:val="center"/>
              <w:rPr>
                <w:rFonts w:cs="方正仿宋_GBK" w:asciiTheme="minorEastAsia" w:hAnsiTheme="minorEastAsia" w:eastAsiaTheme="minorEastAsia"/>
                <w:sz w:val="24"/>
                <w:szCs w:val="24"/>
              </w:rPr>
            </w:pPr>
          </w:p>
        </w:tc>
        <w:tc>
          <w:tcPr>
            <w:tcW w:w="708" w:type="dxa"/>
            <w:vAlign w:val="center"/>
          </w:tcPr>
          <w:p w14:paraId="7BAE9CFF">
            <w:pPr>
              <w:spacing w:line="360" w:lineRule="auto"/>
              <w:jc w:val="center"/>
              <w:rPr>
                <w:rFonts w:cs="方正仿宋_GBK" w:asciiTheme="minorEastAsia" w:hAnsiTheme="minorEastAsia" w:eastAsiaTheme="minorEastAsia"/>
                <w:sz w:val="24"/>
                <w:szCs w:val="24"/>
              </w:rPr>
            </w:pPr>
          </w:p>
        </w:tc>
        <w:tc>
          <w:tcPr>
            <w:tcW w:w="567" w:type="dxa"/>
            <w:vAlign w:val="center"/>
          </w:tcPr>
          <w:p w14:paraId="4658D965">
            <w:pPr>
              <w:spacing w:line="360" w:lineRule="auto"/>
              <w:jc w:val="center"/>
              <w:rPr>
                <w:rFonts w:cs="方正仿宋_GBK" w:asciiTheme="minorEastAsia" w:hAnsiTheme="minorEastAsia" w:eastAsiaTheme="minorEastAsia"/>
                <w:sz w:val="24"/>
                <w:szCs w:val="24"/>
              </w:rPr>
            </w:pPr>
          </w:p>
        </w:tc>
        <w:tc>
          <w:tcPr>
            <w:tcW w:w="851" w:type="dxa"/>
            <w:vAlign w:val="center"/>
          </w:tcPr>
          <w:p w14:paraId="05FA544C">
            <w:pPr>
              <w:spacing w:line="360" w:lineRule="auto"/>
              <w:jc w:val="center"/>
              <w:rPr>
                <w:rFonts w:cs="方正仿宋_GBK" w:asciiTheme="minorEastAsia" w:hAnsiTheme="minorEastAsia" w:eastAsiaTheme="minorEastAsia"/>
                <w:sz w:val="24"/>
                <w:szCs w:val="24"/>
              </w:rPr>
            </w:pPr>
          </w:p>
        </w:tc>
        <w:tc>
          <w:tcPr>
            <w:tcW w:w="805" w:type="dxa"/>
          </w:tcPr>
          <w:p w14:paraId="549B5916">
            <w:pPr>
              <w:spacing w:line="360" w:lineRule="auto"/>
              <w:jc w:val="center"/>
              <w:rPr>
                <w:rFonts w:cs="方正仿宋_GBK" w:asciiTheme="minorEastAsia" w:hAnsiTheme="minorEastAsia" w:eastAsiaTheme="minorEastAsia"/>
                <w:sz w:val="24"/>
                <w:szCs w:val="24"/>
              </w:rPr>
            </w:pPr>
          </w:p>
        </w:tc>
        <w:tc>
          <w:tcPr>
            <w:tcW w:w="600" w:type="dxa"/>
          </w:tcPr>
          <w:p w14:paraId="70AF1EDF">
            <w:pPr>
              <w:spacing w:line="360" w:lineRule="auto"/>
              <w:jc w:val="center"/>
              <w:rPr>
                <w:rFonts w:cs="方正仿宋_GBK" w:asciiTheme="minorEastAsia" w:hAnsiTheme="minorEastAsia" w:eastAsiaTheme="minorEastAsia"/>
                <w:sz w:val="24"/>
                <w:szCs w:val="24"/>
              </w:rPr>
            </w:pPr>
          </w:p>
        </w:tc>
        <w:tc>
          <w:tcPr>
            <w:tcW w:w="977" w:type="dxa"/>
          </w:tcPr>
          <w:p w14:paraId="59C53D76">
            <w:pPr>
              <w:spacing w:line="360" w:lineRule="auto"/>
              <w:jc w:val="center"/>
              <w:rPr>
                <w:rFonts w:cs="方正仿宋_GBK" w:asciiTheme="minorEastAsia" w:hAnsiTheme="minorEastAsia" w:eastAsiaTheme="minorEastAsia"/>
                <w:sz w:val="24"/>
                <w:szCs w:val="24"/>
              </w:rPr>
            </w:pPr>
          </w:p>
        </w:tc>
        <w:tc>
          <w:tcPr>
            <w:tcW w:w="992" w:type="dxa"/>
            <w:vAlign w:val="center"/>
          </w:tcPr>
          <w:p w14:paraId="673199A4">
            <w:pPr>
              <w:spacing w:line="360" w:lineRule="auto"/>
              <w:jc w:val="center"/>
              <w:rPr>
                <w:rFonts w:cs="方正仿宋_GBK" w:asciiTheme="minorEastAsia" w:hAnsiTheme="minorEastAsia" w:eastAsiaTheme="minorEastAsia"/>
                <w:sz w:val="24"/>
                <w:szCs w:val="24"/>
              </w:rPr>
            </w:pPr>
          </w:p>
        </w:tc>
        <w:tc>
          <w:tcPr>
            <w:tcW w:w="851" w:type="dxa"/>
          </w:tcPr>
          <w:p w14:paraId="5CA284D5">
            <w:pPr>
              <w:spacing w:line="360" w:lineRule="auto"/>
              <w:jc w:val="center"/>
              <w:rPr>
                <w:rFonts w:cs="方正仿宋_GBK" w:asciiTheme="minorEastAsia" w:hAnsiTheme="minorEastAsia" w:eastAsiaTheme="minorEastAsia"/>
                <w:sz w:val="24"/>
                <w:szCs w:val="24"/>
              </w:rPr>
            </w:pPr>
          </w:p>
        </w:tc>
        <w:tc>
          <w:tcPr>
            <w:tcW w:w="633" w:type="dxa"/>
          </w:tcPr>
          <w:p w14:paraId="725FD3A3">
            <w:pPr>
              <w:spacing w:line="360" w:lineRule="auto"/>
              <w:jc w:val="center"/>
              <w:rPr>
                <w:rFonts w:cs="方正仿宋_GBK" w:asciiTheme="minorEastAsia" w:hAnsiTheme="minorEastAsia" w:eastAsiaTheme="minorEastAsia"/>
                <w:sz w:val="24"/>
                <w:szCs w:val="24"/>
              </w:rPr>
            </w:pPr>
          </w:p>
        </w:tc>
        <w:tc>
          <w:tcPr>
            <w:tcW w:w="633" w:type="dxa"/>
          </w:tcPr>
          <w:p w14:paraId="526A3637">
            <w:pPr>
              <w:spacing w:line="360" w:lineRule="auto"/>
              <w:jc w:val="center"/>
              <w:rPr>
                <w:rFonts w:cs="方正仿宋_GBK" w:asciiTheme="minorEastAsia" w:hAnsiTheme="minorEastAsia" w:eastAsiaTheme="minorEastAsia"/>
                <w:sz w:val="24"/>
                <w:szCs w:val="24"/>
              </w:rPr>
            </w:pPr>
          </w:p>
        </w:tc>
      </w:tr>
      <w:tr w14:paraId="5FE12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2" w:type="dxa"/>
            <w:vAlign w:val="center"/>
          </w:tcPr>
          <w:p w14:paraId="5F870A3E">
            <w:pPr>
              <w:pStyle w:val="6"/>
              <w:spacing w:line="360" w:lineRule="auto"/>
              <w:ind w:left="0"/>
              <w:jc w:val="center"/>
              <w:outlineLvl w:val="0"/>
              <w:rPr>
                <w:rFonts w:cs="方正仿宋_GBK" w:asciiTheme="minorEastAsia" w:hAnsiTheme="minorEastAsia" w:eastAsiaTheme="minorEastAsia"/>
                <w:sz w:val="24"/>
                <w:szCs w:val="24"/>
              </w:rPr>
            </w:pPr>
            <w:r>
              <w:rPr>
                <w:rFonts w:hint="eastAsia" w:cs="方正仿宋_GBK" w:asciiTheme="minorEastAsia" w:hAnsiTheme="minorEastAsia" w:eastAsiaTheme="minorEastAsia"/>
                <w:sz w:val="24"/>
                <w:szCs w:val="24"/>
              </w:rPr>
              <w:t>4</w:t>
            </w:r>
          </w:p>
        </w:tc>
        <w:tc>
          <w:tcPr>
            <w:tcW w:w="709" w:type="dxa"/>
            <w:vAlign w:val="center"/>
          </w:tcPr>
          <w:p w14:paraId="5621242E">
            <w:pPr>
              <w:spacing w:line="360" w:lineRule="auto"/>
              <w:jc w:val="center"/>
              <w:rPr>
                <w:rFonts w:cs="方正仿宋_GBK" w:asciiTheme="minorEastAsia" w:hAnsiTheme="minorEastAsia" w:eastAsiaTheme="minorEastAsia"/>
                <w:sz w:val="24"/>
                <w:szCs w:val="24"/>
              </w:rPr>
            </w:pPr>
          </w:p>
        </w:tc>
        <w:tc>
          <w:tcPr>
            <w:tcW w:w="708" w:type="dxa"/>
            <w:vAlign w:val="center"/>
          </w:tcPr>
          <w:p w14:paraId="00EB4175">
            <w:pPr>
              <w:spacing w:line="360" w:lineRule="auto"/>
              <w:jc w:val="center"/>
              <w:rPr>
                <w:rFonts w:cs="方正仿宋_GBK" w:asciiTheme="minorEastAsia" w:hAnsiTheme="minorEastAsia" w:eastAsiaTheme="minorEastAsia"/>
                <w:sz w:val="24"/>
                <w:szCs w:val="24"/>
              </w:rPr>
            </w:pPr>
          </w:p>
        </w:tc>
        <w:tc>
          <w:tcPr>
            <w:tcW w:w="567" w:type="dxa"/>
            <w:vAlign w:val="center"/>
          </w:tcPr>
          <w:p w14:paraId="0A6EAEB9">
            <w:pPr>
              <w:spacing w:line="360" w:lineRule="auto"/>
              <w:jc w:val="center"/>
              <w:rPr>
                <w:rFonts w:cs="方正仿宋_GBK" w:asciiTheme="minorEastAsia" w:hAnsiTheme="minorEastAsia" w:eastAsiaTheme="minorEastAsia"/>
                <w:sz w:val="24"/>
                <w:szCs w:val="24"/>
              </w:rPr>
            </w:pPr>
          </w:p>
        </w:tc>
        <w:tc>
          <w:tcPr>
            <w:tcW w:w="851" w:type="dxa"/>
            <w:vAlign w:val="center"/>
          </w:tcPr>
          <w:p w14:paraId="69EA8CD2">
            <w:pPr>
              <w:spacing w:line="360" w:lineRule="auto"/>
              <w:jc w:val="center"/>
              <w:rPr>
                <w:rFonts w:cs="方正仿宋_GBK" w:asciiTheme="minorEastAsia" w:hAnsiTheme="minorEastAsia" w:eastAsiaTheme="minorEastAsia"/>
                <w:sz w:val="24"/>
                <w:szCs w:val="24"/>
              </w:rPr>
            </w:pPr>
          </w:p>
        </w:tc>
        <w:tc>
          <w:tcPr>
            <w:tcW w:w="805" w:type="dxa"/>
          </w:tcPr>
          <w:p w14:paraId="3D254B54">
            <w:pPr>
              <w:spacing w:line="360" w:lineRule="auto"/>
              <w:jc w:val="center"/>
              <w:rPr>
                <w:rFonts w:cs="方正仿宋_GBK" w:asciiTheme="minorEastAsia" w:hAnsiTheme="minorEastAsia" w:eastAsiaTheme="minorEastAsia"/>
                <w:sz w:val="24"/>
                <w:szCs w:val="24"/>
              </w:rPr>
            </w:pPr>
          </w:p>
        </w:tc>
        <w:tc>
          <w:tcPr>
            <w:tcW w:w="600" w:type="dxa"/>
          </w:tcPr>
          <w:p w14:paraId="3181246B">
            <w:pPr>
              <w:spacing w:line="360" w:lineRule="auto"/>
              <w:jc w:val="center"/>
              <w:rPr>
                <w:rFonts w:cs="方正仿宋_GBK" w:asciiTheme="minorEastAsia" w:hAnsiTheme="minorEastAsia" w:eastAsiaTheme="minorEastAsia"/>
                <w:sz w:val="24"/>
                <w:szCs w:val="24"/>
              </w:rPr>
            </w:pPr>
          </w:p>
        </w:tc>
        <w:tc>
          <w:tcPr>
            <w:tcW w:w="977" w:type="dxa"/>
          </w:tcPr>
          <w:p w14:paraId="035D03A5">
            <w:pPr>
              <w:spacing w:line="360" w:lineRule="auto"/>
              <w:jc w:val="center"/>
              <w:rPr>
                <w:rFonts w:cs="方正仿宋_GBK" w:asciiTheme="minorEastAsia" w:hAnsiTheme="minorEastAsia" w:eastAsiaTheme="minorEastAsia"/>
                <w:sz w:val="24"/>
                <w:szCs w:val="24"/>
              </w:rPr>
            </w:pPr>
          </w:p>
        </w:tc>
        <w:tc>
          <w:tcPr>
            <w:tcW w:w="992" w:type="dxa"/>
            <w:vAlign w:val="center"/>
          </w:tcPr>
          <w:p w14:paraId="0431AD36">
            <w:pPr>
              <w:spacing w:line="360" w:lineRule="auto"/>
              <w:jc w:val="center"/>
              <w:rPr>
                <w:rFonts w:cs="方正仿宋_GBK" w:asciiTheme="minorEastAsia" w:hAnsiTheme="minorEastAsia" w:eastAsiaTheme="minorEastAsia"/>
                <w:sz w:val="24"/>
                <w:szCs w:val="24"/>
              </w:rPr>
            </w:pPr>
          </w:p>
        </w:tc>
        <w:tc>
          <w:tcPr>
            <w:tcW w:w="851" w:type="dxa"/>
          </w:tcPr>
          <w:p w14:paraId="352B3AA6">
            <w:pPr>
              <w:spacing w:line="360" w:lineRule="auto"/>
              <w:jc w:val="center"/>
              <w:rPr>
                <w:rFonts w:cs="方正仿宋_GBK" w:asciiTheme="minorEastAsia" w:hAnsiTheme="minorEastAsia" w:eastAsiaTheme="minorEastAsia"/>
                <w:sz w:val="24"/>
                <w:szCs w:val="24"/>
              </w:rPr>
            </w:pPr>
          </w:p>
        </w:tc>
        <w:tc>
          <w:tcPr>
            <w:tcW w:w="633" w:type="dxa"/>
          </w:tcPr>
          <w:p w14:paraId="470BAD8E">
            <w:pPr>
              <w:spacing w:line="360" w:lineRule="auto"/>
              <w:jc w:val="center"/>
              <w:rPr>
                <w:rFonts w:cs="方正仿宋_GBK" w:asciiTheme="minorEastAsia" w:hAnsiTheme="minorEastAsia" w:eastAsiaTheme="minorEastAsia"/>
                <w:sz w:val="24"/>
                <w:szCs w:val="24"/>
              </w:rPr>
            </w:pPr>
          </w:p>
        </w:tc>
        <w:tc>
          <w:tcPr>
            <w:tcW w:w="633" w:type="dxa"/>
          </w:tcPr>
          <w:p w14:paraId="788877B6">
            <w:pPr>
              <w:spacing w:line="360" w:lineRule="auto"/>
              <w:jc w:val="center"/>
              <w:rPr>
                <w:rFonts w:cs="方正仿宋_GBK" w:asciiTheme="minorEastAsia" w:hAnsiTheme="minorEastAsia" w:eastAsiaTheme="minorEastAsia"/>
                <w:sz w:val="24"/>
                <w:szCs w:val="24"/>
              </w:rPr>
            </w:pPr>
          </w:p>
        </w:tc>
      </w:tr>
      <w:tr w14:paraId="01642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2" w:type="dxa"/>
            <w:vAlign w:val="center"/>
          </w:tcPr>
          <w:p w14:paraId="697B94D4">
            <w:pPr>
              <w:pStyle w:val="6"/>
              <w:spacing w:line="360" w:lineRule="auto"/>
              <w:ind w:left="0"/>
              <w:jc w:val="center"/>
              <w:outlineLvl w:val="0"/>
              <w:rPr>
                <w:rFonts w:cs="方正仿宋_GBK" w:asciiTheme="minorEastAsia" w:hAnsiTheme="minorEastAsia" w:eastAsiaTheme="minorEastAsia"/>
                <w:sz w:val="24"/>
                <w:szCs w:val="24"/>
              </w:rPr>
            </w:pPr>
            <w:r>
              <w:rPr>
                <w:rFonts w:hint="eastAsia" w:cs="方正仿宋_GBK" w:asciiTheme="minorEastAsia" w:hAnsiTheme="minorEastAsia" w:eastAsiaTheme="minorEastAsia"/>
                <w:sz w:val="24"/>
                <w:szCs w:val="24"/>
              </w:rPr>
              <w:t>5</w:t>
            </w:r>
          </w:p>
        </w:tc>
        <w:tc>
          <w:tcPr>
            <w:tcW w:w="709" w:type="dxa"/>
            <w:vAlign w:val="center"/>
          </w:tcPr>
          <w:p w14:paraId="6B36FD2A">
            <w:pPr>
              <w:spacing w:line="360" w:lineRule="auto"/>
              <w:jc w:val="center"/>
              <w:rPr>
                <w:rFonts w:cs="方正仿宋_GBK" w:asciiTheme="minorEastAsia" w:hAnsiTheme="minorEastAsia" w:eastAsiaTheme="minorEastAsia"/>
                <w:sz w:val="24"/>
                <w:szCs w:val="24"/>
              </w:rPr>
            </w:pPr>
          </w:p>
        </w:tc>
        <w:tc>
          <w:tcPr>
            <w:tcW w:w="708" w:type="dxa"/>
            <w:vAlign w:val="center"/>
          </w:tcPr>
          <w:p w14:paraId="7D428565">
            <w:pPr>
              <w:spacing w:line="360" w:lineRule="auto"/>
              <w:jc w:val="center"/>
              <w:rPr>
                <w:rFonts w:cs="方正仿宋_GBK" w:asciiTheme="minorEastAsia" w:hAnsiTheme="minorEastAsia" w:eastAsiaTheme="minorEastAsia"/>
                <w:sz w:val="24"/>
                <w:szCs w:val="24"/>
              </w:rPr>
            </w:pPr>
          </w:p>
        </w:tc>
        <w:tc>
          <w:tcPr>
            <w:tcW w:w="567" w:type="dxa"/>
            <w:vAlign w:val="center"/>
          </w:tcPr>
          <w:p w14:paraId="094B3228">
            <w:pPr>
              <w:spacing w:line="360" w:lineRule="auto"/>
              <w:jc w:val="center"/>
              <w:rPr>
                <w:rFonts w:cs="方正仿宋_GBK" w:asciiTheme="minorEastAsia" w:hAnsiTheme="minorEastAsia" w:eastAsiaTheme="minorEastAsia"/>
                <w:sz w:val="24"/>
                <w:szCs w:val="24"/>
              </w:rPr>
            </w:pPr>
          </w:p>
        </w:tc>
        <w:tc>
          <w:tcPr>
            <w:tcW w:w="851" w:type="dxa"/>
            <w:vAlign w:val="center"/>
          </w:tcPr>
          <w:p w14:paraId="08AB9179">
            <w:pPr>
              <w:spacing w:line="360" w:lineRule="auto"/>
              <w:jc w:val="center"/>
              <w:rPr>
                <w:rFonts w:cs="方正仿宋_GBK" w:asciiTheme="minorEastAsia" w:hAnsiTheme="minorEastAsia" w:eastAsiaTheme="minorEastAsia"/>
                <w:sz w:val="24"/>
                <w:szCs w:val="24"/>
              </w:rPr>
            </w:pPr>
          </w:p>
        </w:tc>
        <w:tc>
          <w:tcPr>
            <w:tcW w:w="805" w:type="dxa"/>
          </w:tcPr>
          <w:p w14:paraId="620D62EF">
            <w:pPr>
              <w:spacing w:line="360" w:lineRule="auto"/>
              <w:jc w:val="center"/>
              <w:rPr>
                <w:rFonts w:cs="方正仿宋_GBK" w:asciiTheme="minorEastAsia" w:hAnsiTheme="minorEastAsia" w:eastAsiaTheme="minorEastAsia"/>
                <w:sz w:val="24"/>
                <w:szCs w:val="24"/>
              </w:rPr>
            </w:pPr>
          </w:p>
        </w:tc>
        <w:tc>
          <w:tcPr>
            <w:tcW w:w="600" w:type="dxa"/>
          </w:tcPr>
          <w:p w14:paraId="4556BBE8">
            <w:pPr>
              <w:spacing w:line="360" w:lineRule="auto"/>
              <w:jc w:val="center"/>
              <w:rPr>
                <w:rFonts w:cs="方正仿宋_GBK" w:asciiTheme="minorEastAsia" w:hAnsiTheme="minorEastAsia" w:eastAsiaTheme="minorEastAsia"/>
                <w:sz w:val="24"/>
                <w:szCs w:val="24"/>
              </w:rPr>
            </w:pPr>
          </w:p>
        </w:tc>
        <w:tc>
          <w:tcPr>
            <w:tcW w:w="977" w:type="dxa"/>
          </w:tcPr>
          <w:p w14:paraId="1FDD1FD7">
            <w:pPr>
              <w:spacing w:line="360" w:lineRule="auto"/>
              <w:jc w:val="center"/>
              <w:rPr>
                <w:rFonts w:cs="方正仿宋_GBK" w:asciiTheme="minorEastAsia" w:hAnsiTheme="minorEastAsia" w:eastAsiaTheme="minorEastAsia"/>
                <w:sz w:val="24"/>
                <w:szCs w:val="24"/>
              </w:rPr>
            </w:pPr>
          </w:p>
        </w:tc>
        <w:tc>
          <w:tcPr>
            <w:tcW w:w="992" w:type="dxa"/>
            <w:vAlign w:val="center"/>
          </w:tcPr>
          <w:p w14:paraId="000801D2">
            <w:pPr>
              <w:spacing w:line="360" w:lineRule="auto"/>
              <w:jc w:val="center"/>
              <w:rPr>
                <w:rFonts w:cs="方正仿宋_GBK" w:asciiTheme="minorEastAsia" w:hAnsiTheme="minorEastAsia" w:eastAsiaTheme="minorEastAsia"/>
                <w:sz w:val="24"/>
                <w:szCs w:val="24"/>
              </w:rPr>
            </w:pPr>
          </w:p>
        </w:tc>
        <w:tc>
          <w:tcPr>
            <w:tcW w:w="851" w:type="dxa"/>
          </w:tcPr>
          <w:p w14:paraId="7F32B1DA">
            <w:pPr>
              <w:spacing w:line="360" w:lineRule="auto"/>
              <w:jc w:val="center"/>
              <w:rPr>
                <w:rFonts w:cs="方正仿宋_GBK" w:asciiTheme="minorEastAsia" w:hAnsiTheme="minorEastAsia" w:eastAsiaTheme="minorEastAsia"/>
                <w:sz w:val="24"/>
                <w:szCs w:val="24"/>
              </w:rPr>
            </w:pPr>
          </w:p>
        </w:tc>
        <w:tc>
          <w:tcPr>
            <w:tcW w:w="633" w:type="dxa"/>
          </w:tcPr>
          <w:p w14:paraId="2B7699A1">
            <w:pPr>
              <w:spacing w:line="360" w:lineRule="auto"/>
              <w:jc w:val="center"/>
              <w:rPr>
                <w:rFonts w:cs="方正仿宋_GBK" w:asciiTheme="minorEastAsia" w:hAnsiTheme="minorEastAsia" w:eastAsiaTheme="minorEastAsia"/>
                <w:sz w:val="24"/>
                <w:szCs w:val="24"/>
              </w:rPr>
            </w:pPr>
          </w:p>
        </w:tc>
        <w:tc>
          <w:tcPr>
            <w:tcW w:w="633" w:type="dxa"/>
          </w:tcPr>
          <w:p w14:paraId="4B8A891B">
            <w:pPr>
              <w:spacing w:line="360" w:lineRule="auto"/>
              <w:jc w:val="center"/>
              <w:rPr>
                <w:rFonts w:cs="方正仿宋_GBK" w:asciiTheme="minorEastAsia" w:hAnsiTheme="minorEastAsia" w:eastAsiaTheme="minorEastAsia"/>
                <w:sz w:val="24"/>
                <w:szCs w:val="24"/>
              </w:rPr>
            </w:pPr>
          </w:p>
        </w:tc>
      </w:tr>
      <w:tr w14:paraId="5D169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2" w:type="dxa"/>
            <w:vAlign w:val="center"/>
          </w:tcPr>
          <w:p w14:paraId="72ECB7DA">
            <w:pPr>
              <w:pStyle w:val="6"/>
              <w:spacing w:line="360" w:lineRule="auto"/>
              <w:ind w:left="0"/>
              <w:jc w:val="center"/>
              <w:outlineLvl w:val="0"/>
              <w:rPr>
                <w:rFonts w:cs="方正仿宋_GBK" w:asciiTheme="minorEastAsia" w:hAnsiTheme="minorEastAsia" w:eastAsiaTheme="minorEastAsia"/>
                <w:sz w:val="24"/>
                <w:szCs w:val="24"/>
              </w:rPr>
            </w:pPr>
            <w:r>
              <w:rPr>
                <w:rFonts w:hint="eastAsia" w:cs="方正仿宋_GBK" w:asciiTheme="minorEastAsia" w:hAnsiTheme="minorEastAsia" w:eastAsiaTheme="minorEastAsia"/>
                <w:sz w:val="24"/>
                <w:szCs w:val="24"/>
              </w:rPr>
              <w:t>6</w:t>
            </w:r>
          </w:p>
        </w:tc>
        <w:tc>
          <w:tcPr>
            <w:tcW w:w="709" w:type="dxa"/>
            <w:vAlign w:val="center"/>
          </w:tcPr>
          <w:p w14:paraId="2A351394">
            <w:pPr>
              <w:spacing w:line="360" w:lineRule="auto"/>
              <w:jc w:val="center"/>
              <w:rPr>
                <w:rFonts w:cs="方正仿宋_GBK" w:asciiTheme="minorEastAsia" w:hAnsiTheme="minorEastAsia" w:eastAsiaTheme="minorEastAsia"/>
                <w:sz w:val="24"/>
                <w:szCs w:val="24"/>
              </w:rPr>
            </w:pPr>
          </w:p>
        </w:tc>
        <w:tc>
          <w:tcPr>
            <w:tcW w:w="708" w:type="dxa"/>
            <w:vAlign w:val="center"/>
          </w:tcPr>
          <w:p w14:paraId="381E59EB">
            <w:pPr>
              <w:spacing w:line="360" w:lineRule="auto"/>
              <w:jc w:val="center"/>
              <w:rPr>
                <w:rFonts w:cs="方正仿宋_GBK" w:asciiTheme="minorEastAsia" w:hAnsiTheme="minorEastAsia" w:eastAsiaTheme="minorEastAsia"/>
                <w:sz w:val="24"/>
                <w:szCs w:val="24"/>
              </w:rPr>
            </w:pPr>
          </w:p>
        </w:tc>
        <w:tc>
          <w:tcPr>
            <w:tcW w:w="567" w:type="dxa"/>
            <w:vAlign w:val="center"/>
          </w:tcPr>
          <w:p w14:paraId="596A8059">
            <w:pPr>
              <w:spacing w:line="360" w:lineRule="auto"/>
              <w:jc w:val="center"/>
              <w:rPr>
                <w:rFonts w:cs="方正仿宋_GBK" w:asciiTheme="minorEastAsia" w:hAnsiTheme="minorEastAsia" w:eastAsiaTheme="minorEastAsia"/>
                <w:sz w:val="24"/>
                <w:szCs w:val="24"/>
              </w:rPr>
            </w:pPr>
          </w:p>
        </w:tc>
        <w:tc>
          <w:tcPr>
            <w:tcW w:w="851" w:type="dxa"/>
            <w:vAlign w:val="center"/>
          </w:tcPr>
          <w:p w14:paraId="0CB95C1C">
            <w:pPr>
              <w:spacing w:line="360" w:lineRule="auto"/>
              <w:jc w:val="center"/>
              <w:rPr>
                <w:rFonts w:cs="方正仿宋_GBK" w:asciiTheme="minorEastAsia" w:hAnsiTheme="minorEastAsia" w:eastAsiaTheme="minorEastAsia"/>
                <w:sz w:val="24"/>
                <w:szCs w:val="24"/>
              </w:rPr>
            </w:pPr>
          </w:p>
        </w:tc>
        <w:tc>
          <w:tcPr>
            <w:tcW w:w="805" w:type="dxa"/>
          </w:tcPr>
          <w:p w14:paraId="07B7F304">
            <w:pPr>
              <w:spacing w:line="360" w:lineRule="auto"/>
              <w:jc w:val="center"/>
              <w:rPr>
                <w:rFonts w:cs="方正仿宋_GBK" w:asciiTheme="minorEastAsia" w:hAnsiTheme="minorEastAsia" w:eastAsiaTheme="minorEastAsia"/>
                <w:sz w:val="24"/>
                <w:szCs w:val="24"/>
              </w:rPr>
            </w:pPr>
          </w:p>
        </w:tc>
        <w:tc>
          <w:tcPr>
            <w:tcW w:w="600" w:type="dxa"/>
          </w:tcPr>
          <w:p w14:paraId="349DAE28">
            <w:pPr>
              <w:spacing w:line="360" w:lineRule="auto"/>
              <w:jc w:val="center"/>
              <w:rPr>
                <w:rFonts w:cs="方正仿宋_GBK" w:asciiTheme="minorEastAsia" w:hAnsiTheme="minorEastAsia" w:eastAsiaTheme="minorEastAsia"/>
                <w:sz w:val="24"/>
                <w:szCs w:val="24"/>
              </w:rPr>
            </w:pPr>
          </w:p>
        </w:tc>
        <w:tc>
          <w:tcPr>
            <w:tcW w:w="977" w:type="dxa"/>
          </w:tcPr>
          <w:p w14:paraId="10A645D8">
            <w:pPr>
              <w:spacing w:line="360" w:lineRule="auto"/>
              <w:jc w:val="center"/>
              <w:rPr>
                <w:rFonts w:cs="方正仿宋_GBK" w:asciiTheme="minorEastAsia" w:hAnsiTheme="minorEastAsia" w:eastAsiaTheme="minorEastAsia"/>
                <w:sz w:val="24"/>
                <w:szCs w:val="24"/>
              </w:rPr>
            </w:pPr>
          </w:p>
        </w:tc>
        <w:tc>
          <w:tcPr>
            <w:tcW w:w="992" w:type="dxa"/>
            <w:vAlign w:val="center"/>
          </w:tcPr>
          <w:p w14:paraId="6BE5B934">
            <w:pPr>
              <w:spacing w:line="360" w:lineRule="auto"/>
              <w:jc w:val="center"/>
              <w:rPr>
                <w:rFonts w:cs="方正仿宋_GBK" w:asciiTheme="minorEastAsia" w:hAnsiTheme="minorEastAsia" w:eastAsiaTheme="minorEastAsia"/>
                <w:sz w:val="24"/>
                <w:szCs w:val="24"/>
              </w:rPr>
            </w:pPr>
          </w:p>
        </w:tc>
        <w:tc>
          <w:tcPr>
            <w:tcW w:w="851" w:type="dxa"/>
          </w:tcPr>
          <w:p w14:paraId="30AF584A">
            <w:pPr>
              <w:spacing w:line="360" w:lineRule="auto"/>
              <w:jc w:val="center"/>
              <w:rPr>
                <w:rFonts w:cs="方正仿宋_GBK" w:asciiTheme="minorEastAsia" w:hAnsiTheme="minorEastAsia" w:eastAsiaTheme="minorEastAsia"/>
                <w:sz w:val="24"/>
                <w:szCs w:val="24"/>
              </w:rPr>
            </w:pPr>
          </w:p>
        </w:tc>
        <w:tc>
          <w:tcPr>
            <w:tcW w:w="633" w:type="dxa"/>
          </w:tcPr>
          <w:p w14:paraId="32B5184C">
            <w:pPr>
              <w:spacing w:line="360" w:lineRule="auto"/>
              <w:jc w:val="center"/>
              <w:rPr>
                <w:rFonts w:cs="方正仿宋_GBK" w:asciiTheme="minorEastAsia" w:hAnsiTheme="minorEastAsia" w:eastAsiaTheme="minorEastAsia"/>
                <w:sz w:val="24"/>
                <w:szCs w:val="24"/>
              </w:rPr>
            </w:pPr>
          </w:p>
        </w:tc>
        <w:tc>
          <w:tcPr>
            <w:tcW w:w="633" w:type="dxa"/>
          </w:tcPr>
          <w:p w14:paraId="47B65AD4">
            <w:pPr>
              <w:spacing w:line="360" w:lineRule="auto"/>
              <w:jc w:val="center"/>
              <w:rPr>
                <w:rFonts w:cs="方正仿宋_GBK" w:asciiTheme="minorEastAsia" w:hAnsiTheme="minorEastAsia" w:eastAsiaTheme="minorEastAsia"/>
                <w:sz w:val="24"/>
                <w:szCs w:val="24"/>
              </w:rPr>
            </w:pPr>
          </w:p>
        </w:tc>
      </w:tr>
      <w:tr w14:paraId="17CBE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2" w:type="dxa"/>
            <w:vAlign w:val="center"/>
          </w:tcPr>
          <w:p w14:paraId="3FF10684">
            <w:pPr>
              <w:pStyle w:val="6"/>
              <w:spacing w:line="360" w:lineRule="auto"/>
              <w:ind w:left="0"/>
              <w:jc w:val="center"/>
              <w:outlineLvl w:val="0"/>
              <w:rPr>
                <w:rFonts w:cs="方正仿宋_GBK" w:asciiTheme="minorEastAsia" w:hAnsiTheme="minorEastAsia" w:eastAsiaTheme="minorEastAsia"/>
                <w:sz w:val="24"/>
                <w:szCs w:val="24"/>
              </w:rPr>
            </w:pPr>
            <w:r>
              <w:rPr>
                <w:rFonts w:hint="eastAsia" w:cs="方正仿宋_GBK" w:asciiTheme="minorEastAsia" w:hAnsiTheme="minorEastAsia" w:eastAsiaTheme="minorEastAsia"/>
                <w:sz w:val="24"/>
                <w:szCs w:val="24"/>
              </w:rPr>
              <w:t>7</w:t>
            </w:r>
          </w:p>
        </w:tc>
        <w:tc>
          <w:tcPr>
            <w:tcW w:w="709" w:type="dxa"/>
            <w:vAlign w:val="center"/>
          </w:tcPr>
          <w:p w14:paraId="72498726">
            <w:pPr>
              <w:spacing w:line="360" w:lineRule="auto"/>
              <w:jc w:val="center"/>
              <w:rPr>
                <w:rFonts w:cs="方正仿宋_GBK" w:asciiTheme="minorEastAsia" w:hAnsiTheme="minorEastAsia" w:eastAsiaTheme="minorEastAsia"/>
                <w:sz w:val="24"/>
                <w:szCs w:val="24"/>
              </w:rPr>
            </w:pPr>
          </w:p>
        </w:tc>
        <w:tc>
          <w:tcPr>
            <w:tcW w:w="708" w:type="dxa"/>
            <w:vAlign w:val="center"/>
          </w:tcPr>
          <w:p w14:paraId="1E16ED45">
            <w:pPr>
              <w:spacing w:line="360" w:lineRule="auto"/>
              <w:jc w:val="center"/>
              <w:rPr>
                <w:rFonts w:cs="方正仿宋_GBK" w:asciiTheme="minorEastAsia" w:hAnsiTheme="minorEastAsia" w:eastAsiaTheme="minorEastAsia"/>
                <w:sz w:val="24"/>
                <w:szCs w:val="24"/>
              </w:rPr>
            </w:pPr>
          </w:p>
        </w:tc>
        <w:tc>
          <w:tcPr>
            <w:tcW w:w="567" w:type="dxa"/>
            <w:vAlign w:val="center"/>
          </w:tcPr>
          <w:p w14:paraId="31DBA00B">
            <w:pPr>
              <w:spacing w:line="360" w:lineRule="auto"/>
              <w:jc w:val="center"/>
              <w:rPr>
                <w:rFonts w:cs="方正仿宋_GBK" w:asciiTheme="minorEastAsia" w:hAnsiTheme="minorEastAsia" w:eastAsiaTheme="minorEastAsia"/>
                <w:sz w:val="24"/>
                <w:szCs w:val="24"/>
              </w:rPr>
            </w:pPr>
          </w:p>
        </w:tc>
        <w:tc>
          <w:tcPr>
            <w:tcW w:w="851" w:type="dxa"/>
            <w:vAlign w:val="center"/>
          </w:tcPr>
          <w:p w14:paraId="69578DB9">
            <w:pPr>
              <w:spacing w:line="360" w:lineRule="auto"/>
              <w:jc w:val="center"/>
              <w:rPr>
                <w:rFonts w:cs="方正仿宋_GBK" w:asciiTheme="minorEastAsia" w:hAnsiTheme="minorEastAsia" w:eastAsiaTheme="minorEastAsia"/>
                <w:sz w:val="24"/>
                <w:szCs w:val="24"/>
              </w:rPr>
            </w:pPr>
          </w:p>
        </w:tc>
        <w:tc>
          <w:tcPr>
            <w:tcW w:w="805" w:type="dxa"/>
          </w:tcPr>
          <w:p w14:paraId="51EB0D28">
            <w:pPr>
              <w:spacing w:line="360" w:lineRule="auto"/>
              <w:jc w:val="center"/>
              <w:rPr>
                <w:rFonts w:cs="方正仿宋_GBK" w:asciiTheme="minorEastAsia" w:hAnsiTheme="minorEastAsia" w:eastAsiaTheme="minorEastAsia"/>
                <w:sz w:val="24"/>
                <w:szCs w:val="24"/>
              </w:rPr>
            </w:pPr>
          </w:p>
        </w:tc>
        <w:tc>
          <w:tcPr>
            <w:tcW w:w="600" w:type="dxa"/>
          </w:tcPr>
          <w:p w14:paraId="1DE4D1E6">
            <w:pPr>
              <w:spacing w:line="360" w:lineRule="auto"/>
              <w:jc w:val="center"/>
              <w:rPr>
                <w:rFonts w:cs="方正仿宋_GBK" w:asciiTheme="minorEastAsia" w:hAnsiTheme="minorEastAsia" w:eastAsiaTheme="minorEastAsia"/>
                <w:sz w:val="24"/>
                <w:szCs w:val="24"/>
              </w:rPr>
            </w:pPr>
          </w:p>
        </w:tc>
        <w:tc>
          <w:tcPr>
            <w:tcW w:w="977" w:type="dxa"/>
          </w:tcPr>
          <w:p w14:paraId="4E1C2B72">
            <w:pPr>
              <w:spacing w:line="360" w:lineRule="auto"/>
              <w:jc w:val="center"/>
              <w:rPr>
                <w:rFonts w:cs="方正仿宋_GBK" w:asciiTheme="minorEastAsia" w:hAnsiTheme="minorEastAsia" w:eastAsiaTheme="minorEastAsia"/>
                <w:sz w:val="24"/>
                <w:szCs w:val="24"/>
              </w:rPr>
            </w:pPr>
          </w:p>
        </w:tc>
        <w:tc>
          <w:tcPr>
            <w:tcW w:w="992" w:type="dxa"/>
            <w:vAlign w:val="center"/>
          </w:tcPr>
          <w:p w14:paraId="46CF2878">
            <w:pPr>
              <w:spacing w:line="360" w:lineRule="auto"/>
              <w:jc w:val="center"/>
              <w:rPr>
                <w:rFonts w:cs="方正仿宋_GBK" w:asciiTheme="minorEastAsia" w:hAnsiTheme="minorEastAsia" w:eastAsiaTheme="minorEastAsia"/>
                <w:sz w:val="24"/>
                <w:szCs w:val="24"/>
              </w:rPr>
            </w:pPr>
          </w:p>
        </w:tc>
        <w:tc>
          <w:tcPr>
            <w:tcW w:w="851" w:type="dxa"/>
          </w:tcPr>
          <w:p w14:paraId="01F46BD4">
            <w:pPr>
              <w:spacing w:line="360" w:lineRule="auto"/>
              <w:jc w:val="center"/>
              <w:rPr>
                <w:rFonts w:cs="方正仿宋_GBK" w:asciiTheme="minorEastAsia" w:hAnsiTheme="minorEastAsia" w:eastAsiaTheme="minorEastAsia"/>
                <w:sz w:val="24"/>
                <w:szCs w:val="24"/>
              </w:rPr>
            </w:pPr>
          </w:p>
        </w:tc>
        <w:tc>
          <w:tcPr>
            <w:tcW w:w="633" w:type="dxa"/>
          </w:tcPr>
          <w:p w14:paraId="3C949769">
            <w:pPr>
              <w:spacing w:line="360" w:lineRule="auto"/>
              <w:jc w:val="center"/>
              <w:rPr>
                <w:rFonts w:cs="方正仿宋_GBK" w:asciiTheme="minorEastAsia" w:hAnsiTheme="minorEastAsia" w:eastAsiaTheme="minorEastAsia"/>
                <w:sz w:val="24"/>
                <w:szCs w:val="24"/>
              </w:rPr>
            </w:pPr>
          </w:p>
        </w:tc>
        <w:tc>
          <w:tcPr>
            <w:tcW w:w="633" w:type="dxa"/>
          </w:tcPr>
          <w:p w14:paraId="7FAA1D85">
            <w:pPr>
              <w:spacing w:line="360" w:lineRule="auto"/>
              <w:jc w:val="center"/>
              <w:rPr>
                <w:rFonts w:cs="方正仿宋_GBK" w:asciiTheme="minorEastAsia" w:hAnsiTheme="minorEastAsia" w:eastAsiaTheme="minorEastAsia"/>
                <w:sz w:val="24"/>
                <w:szCs w:val="24"/>
              </w:rPr>
            </w:pPr>
          </w:p>
        </w:tc>
      </w:tr>
    </w:tbl>
    <w:p w14:paraId="36F2E194">
      <w:pPr>
        <w:rPr>
          <w:rFonts w:hint="eastAsia" w:cs="方正仿宋_GBK" w:asciiTheme="minorEastAsia" w:hAnsiTheme="minorEastAsia" w:eastAsiaTheme="minorEastAsia"/>
          <w:kern w:val="0"/>
          <w:sz w:val="24"/>
          <w:szCs w:val="24"/>
        </w:rPr>
      </w:pPr>
    </w:p>
    <w:p w14:paraId="5AAAC2CD">
      <w:pPr>
        <w:rPr>
          <w:rFonts w:hint="eastAsia" w:cs="方正仿宋_GBK" w:asciiTheme="minorEastAsia" w:hAnsiTheme="minorEastAsia" w:eastAsiaTheme="minorEastAsia"/>
          <w:color w:val="FF0000"/>
          <w:kern w:val="0"/>
          <w:sz w:val="24"/>
          <w:szCs w:val="24"/>
        </w:rPr>
      </w:pPr>
      <w:r>
        <w:rPr>
          <w:rFonts w:hint="eastAsia" w:cs="方正仿宋_GBK" w:asciiTheme="minorEastAsia" w:hAnsiTheme="minorEastAsia" w:eastAsiaTheme="minorEastAsia"/>
          <w:color w:val="FF0000"/>
          <w:kern w:val="0"/>
          <w:sz w:val="24"/>
          <w:szCs w:val="24"/>
        </w:rPr>
        <w:t>投标</w:t>
      </w:r>
      <w:r>
        <w:rPr>
          <w:rFonts w:hint="eastAsia" w:cs="方正仿宋_GBK" w:asciiTheme="minorEastAsia" w:hAnsiTheme="minorEastAsia" w:eastAsiaTheme="minorEastAsia"/>
          <w:color w:val="FF0000"/>
          <w:kern w:val="0"/>
          <w:sz w:val="24"/>
          <w:szCs w:val="24"/>
          <w:lang w:val="en-US" w:eastAsia="zh-CN"/>
        </w:rPr>
        <w:t>总报</w:t>
      </w:r>
      <w:r>
        <w:rPr>
          <w:rFonts w:hint="eastAsia" w:cs="方正仿宋_GBK" w:asciiTheme="minorEastAsia" w:hAnsiTheme="minorEastAsia" w:eastAsiaTheme="minorEastAsia"/>
          <w:color w:val="FF0000"/>
          <w:kern w:val="0"/>
          <w:sz w:val="24"/>
          <w:szCs w:val="24"/>
        </w:rPr>
        <w:t>价</w:t>
      </w:r>
    </w:p>
    <w:p w14:paraId="5DD19D42">
      <w:pPr>
        <w:ind w:firstLine="480" w:firstLineChars="200"/>
        <w:rPr>
          <w:rFonts w:hint="eastAsia" w:cs="方正仿宋_GBK" w:asciiTheme="minorEastAsia" w:hAnsiTheme="minorEastAsia" w:eastAsiaTheme="minorEastAsia"/>
          <w:color w:val="FF0000"/>
          <w:kern w:val="0"/>
          <w:sz w:val="24"/>
          <w:szCs w:val="24"/>
        </w:rPr>
      </w:pPr>
      <w:r>
        <w:rPr>
          <w:rFonts w:hint="eastAsia" w:cs="方正仿宋_GBK" w:asciiTheme="minorEastAsia" w:hAnsiTheme="minorEastAsia" w:eastAsiaTheme="minorEastAsia"/>
          <w:color w:val="FF0000"/>
          <w:kern w:val="0"/>
          <w:sz w:val="24"/>
          <w:szCs w:val="24"/>
        </w:rPr>
        <w:t>=</w:t>
      </w:r>
      <w:r>
        <w:rPr>
          <w:rFonts w:hint="eastAsia" w:cs="方正仿宋_GBK" w:asciiTheme="minorEastAsia" w:hAnsiTheme="minorEastAsia" w:eastAsiaTheme="minorEastAsia"/>
          <w:color w:val="FF0000"/>
          <w:kern w:val="0"/>
          <w:sz w:val="24"/>
          <w:szCs w:val="24"/>
          <w:lang w:eastAsia="zh-CN"/>
        </w:rPr>
        <w:t>“</w:t>
      </w:r>
      <w:r>
        <w:rPr>
          <w:rFonts w:hint="eastAsia" w:cs="方正仿宋_GBK" w:asciiTheme="minorEastAsia" w:hAnsiTheme="minorEastAsia" w:eastAsiaTheme="minorEastAsia"/>
          <w:color w:val="FF0000"/>
          <w:kern w:val="0"/>
          <w:sz w:val="24"/>
          <w:szCs w:val="24"/>
        </w:rPr>
        <w:t>耗材</w:t>
      </w:r>
      <w:r>
        <w:rPr>
          <w:rFonts w:hint="eastAsia" w:cs="方正仿宋_GBK" w:asciiTheme="minorEastAsia" w:hAnsiTheme="minorEastAsia" w:eastAsiaTheme="minorEastAsia"/>
          <w:color w:val="FF0000"/>
          <w:kern w:val="0"/>
          <w:sz w:val="24"/>
          <w:szCs w:val="24"/>
          <w:lang w:val="en-US" w:eastAsia="zh-CN"/>
        </w:rPr>
        <w:t>1”</w:t>
      </w:r>
      <w:r>
        <w:rPr>
          <w:rFonts w:hint="eastAsia" w:cs="方正仿宋_GBK" w:asciiTheme="minorEastAsia" w:hAnsiTheme="minorEastAsia" w:eastAsiaTheme="minorEastAsia"/>
          <w:color w:val="FF0000"/>
          <w:kern w:val="0"/>
          <w:sz w:val="24"/>
          <w:szCs w:val="24"/>
        </w:rPr>
        <w:t>报价*</w:t>
      </w:r>
      <w:r>
        <w:rPr>
          <w:rFonts w:hint="eastAsia" w:cs="方正仿宋_GBK" w:asciiTheme="minorEastAsia" w:hAnsiTheme="minorEastAsia" w:eastAsiaTheme="minorEastAsia"/>
          <w:color w:val="FF0000"/>
          <w:kern w:val="0"/>
          <w:sz w:val="24"/>
          <w:szCs w:val="24"/>
          <w:lang w:eastAsia="zh-CN"/>
        </w:rPr>
        <w:t>“</w:t>
      </w:r>
      <w:r>
        <w:rPr>
          <w:rFonts w:hint="eastAsia" w:cs="方正仿宋_GBK" w:asciiTheme="minorEastAsia" w:hAnsiTheme="minorEastAsia" w:eastAsiaTheme="minorEastAsia"/>
          <w:color w:val="FF0000"/>
          <w:kern w:val="0"/>
          <w:sz w:val="24"/>
          <w:szCs w:val="24"/>
        </w:rPr>
        <w:t>耗材</w:t>
      </w:r>
      <w:r>
        <w:rPr>
          <w:rFonts w:hint="eastAsia" w:cs="方正仿宋_GBK" w:asciiTheme="minorEastAsia" w:hAnsiTheme="minorEastAsia" w:eastAsiaTheme="minorEastAsia"/>
          <w:color w:val="FF0000"/>
          <w:kern w:val="0"/>
          <w:sz w:val="24"/>
          <w:szCs w:val="24"/>
          <w:lang w:val="en-US" w:eastAsia="zh-CN"/>
        </w:rPr>
        <w:t>1</w:t>
      </w:r>
      <w:r>
        <w:rPr>
          <w:rFonts w:hint="eastAsia" w:cs="方正仿宋_GBK" w:asciiTheme="minorEastAsia" w:hAnsiTheme="minorEastAsia" w:eastAsiaTheme="minorEastAsia"/>
          <w:color w:val="FF0000"/>
          <w:kern w:val="0"/>
          <w:sz w:val="24"/>
          <w:szCs w:val="24"/>
          <w:lang w:eastAsia="zh-CN"/>
        </w:rPr>
        <w:t>”</w:t>
      </w:r>
      <w:r>
        <w:rPr>
          <w:rFonts w:hint="eastAsia" w:cs="方正仿宋_GBK" w:asciiTheme="minorEastAsia" w:hAnsiTheme="minorEastAsia" w:eastAsiaTheme="minorEastAsia"/>
          <w:color w:val="FF0000"/>
          <w:kern w:val="0"/>
          <w:sz w:val="24"/>
          <w:szCs w:val="24"/>
        </w:rPr>
        <w:t>年预估使用量+</w:t>
      </w:r>
      <w:r>
        <w:rPr>
          <w:rFonts w:hint="eastAsia" w:cs="方正仿宋_GBK" w:asciiTheme="minorEastAsia" w:hAnsiTheme="minorEastAsia" w:eastAsiaTheme="minorEastAsia"/>
          <w:color w:val="FF0000"/>
          <w:kern w:val="0"/>
          <w:sz w:val="24"/>
          <w:szCs w:val="24"/>
          <w:lang w:eastAsia="zh-CN"/>
        </w:rPr>
        <w:t>“</w:t>
      </w:r>
      <w:r>
        <w:rPr>
          <w:rFonts w:hint="eastAsia" w:cs="方正仿宋_GBK" w:asciiTheme="minorEastAsia" w:hAnsiTheme="minorEastAsia" w:eastAsiaTheme="minorEastAsia"/>
          <w:color w:val="FF0000"/>
          <w:kern w:val="0"/>
          <w:sz w:val="24"/>
          <w:szCs w:val="24"/>
        </w:rPr>
        <w:t>耗材</w:t>
      </w:r>
      <w:r>
        <w:rPr>
          <w:rFonts w:hint="eastAsia" w:cs="方正仿宋_GBK" w:asciiTheme="minorEastAsia" w:hAnsiTheme="minorEastAsia" w:eastAsiaTheme="minorEastAsia"/>
          <w:color w:val="FF0000"/>
          <w:kern w:val="0"/>
          <w:sz w:val="24"/>
          <w:szCs w:val="24"/>
          <w:lang w:val="en-US" w:eastAsia="zh-CN"/>
        </w:rPr>
        <w:t>2”</w:t>
      </w:r>
      <w:r>
        <w:rPr>
          <w:rFonts w:hint="eastAsia" w:cs="方正仿宋_GBK" w:asciiTheme="minorEastAsia" w:hAnsiTheme="minorEastAsia" w:eastAsiaTheme="minorEastAsia"/>
          <w:color w:val="FF0000"/>
          <w:kern w:val="0"/>
          <w:sz w:val="24"/>
          <w:szCs w:val="24"/>
        </w:rPr>
        <w:t>报价*</w:t>
      </w:r>
      <w:r>
        <w:rPr>
          <w:rFonts w:hint="eastAsia" w:cs="方正仿宋_GBK" w:asciiTheme="minorEastAsia" w:hAnsiTheme="minorEastAsia" w:eastAsiaTheme="minorEastAsia"/>
          <w:color w:val="FF0000"/>
          <w:kern w:val="0"/>
          <w:sz w:val="24"/>
          <w:szCs w:val="24"/>
          <w:lang w:eastAsia="zh-CN"/>
        </w:rPr>
        <w:t>“</w:t>
      </w:r>
      <w:r>
        <w:rPr>
          <w:rFonts w:hint="eastAsia" w:cs="方正仿宋_GBK" w:asciiTheme="minorEastAsia" w:hAnsiTheme="minorEastAsia" w:eastAsiaTheme="minorEastAsia"/>
          <w:color w:val="FF0000"/>
          <w:kern w:val="0"/>
          <w:sz w:val="24"/>
          <w:szCs w:val="24"/>
        </w:rPr>
        <w:t>耗材</w:t>
      </w:r>
      <w:r>
        <w:rPr>
          <w:rFonts w:hint="eastAsia" w:cs="方正仿宋_GBK" w:asciiTheme="minorEastAsia" w:hAnsiTheme="minorEastAsia" w:eastAsiaTheme="minorEastAsia"/>
          <w:color w:val="FF0000"/>
          <w:kern w:val="0"/>
          <w:sz w:val="24"/>
          <w:szCs w:val="24"/>
          <w:lang w:val="en-US" w:eastAsia="zh-CN"/>
        </w:rPr>
        <w:t>2</w:t>
      </w:r>
      <w:r>
        <w:rPr>
          <w:rFonts w:hint="eastAsia" w:cs="方正仿宋_GBK" w:asciiTheme="minorEastAsia" w:hAnsiTheme="minorEastAsia" w:eastAsiaTheme="minorEastAsia"/>
          <w:color w:val="FF0000"/>
          <w:kern w:val="0"/>
          <w:sz w:val="24"/>
          <w:szCs w:val="24"/>
          <w:lang w:eastAsia="zh-CN"/>
        </w:rPr>
        <w:t>”</w:t>
      </w:r>
      <w:r>
        <w:rPr>
          <w:rFonts w:hint="eastAsia" w:cs="方正仿宋_GBK" w:asciiTheme="minorEastAsia" w:hAnsiTheme="minorEastAsia" w:eastAsiaTheme="minorEastAsia"/>
          <w:color w:val="FF0000"/>
          <w:kern w:val="0"/>
          <w:sz w:val="24"/>
          <w:szCs w:val="24"/>
        </w:rPr>
        <w:t>年预估使用量</w:t>
      </w:r>
      <w:r>
        <w:rPr>
          <w:rFonts w:hint="eastAsia" w:cs="方正仿宋_GBK" w:asciiTheme="minorEastAsia" w:hAnsiTheme="minorEastAsia" w:eastAsiaTheme="minorEastAsia"/>
          <w:color w:val="FF0000"/>
          <w:kern w:val="0"/>
          <w:sz w:val="24"/>
          <w:szCs w:val="24"/>
          <w:lang w:val="en-US" w:eastAsia="zh-CN"/>
        </w:rPr>
        <w:t>+</w:t>
      </w:r>
      <w:r>
        <w:rPr>
          <w:rFonts w:hint="eastAsia" w:cs="方正仿宋_GBK" w:asciiTheme="minorEastAsia" w:hAnsiTheme="minorEastAsia" w:eastAsiaTheme="minorEastAsia"/>
          <w:color w:val="FF0000"/>
          <w:kern w:val="0"/>
          <w:sz w:val="24"/>
          <w:szCs w:val="24"/>
          <w:lang w:eastAsia="zh-CN"/>
        </w:rPr>
        <w:t>“</w:t>
      </w:r>
      <w:r>
        <w:rPr>
          <w:rFonts w:hint="eastAsia" w:cs="方正仿宋_GBK" w:asciiTheme="minorEastAsia" w:hAnsiTheme="minorEastAsia" w:eastAsiaTheme="minorEastAsia"/>
          <w:color w:val="FF0000"/>
          <w:kern w:val="0"/>
          <w:sz w:val="24"/>
          <w:szCs w:val="24"/>
        </w:rPr>
        <w:t>耗材</w:t>
      </w:r>
      <w:r>
        <w:rPr>
          <w:rFonts w:hint="eastAsia" w:cs="方正仿宋_GBK" w:asciiTheme="minorEastAsia" w:hAnsiTheme="minorEastAsia" w:eastAsiaTheme="minorEastAsia"/>
          <w:color w:val="FF0000"/>
          <w:kern w:val="0"/>
          <w:sz w:val="24"/>
          <w:szCs w:val="24"/>
          <w:lang w:val="en-US" w:eastAsia="zh-CN"/>
        </w:rPr>
        <w:t>3”</w:t>
      </w:r>
      <w:r>
        <w:rPr>
          <w:rFonts w:hint="eastAsia" w:cs="方正仿宋_GBK" w:asciiTheme="minorEastAsia" w:hAnsiTheme="minorEastAsia" w:eastAsiaTheme="minorEastAsia"/>
          <w:color w:val="FF0000"/>
          <w:kern w:val="0"/>
          <w:sz w:val="24"/>
          <w:szCs w:val="24"/>
        </w:rPr>
        <w:t>报价*</w:t>
      </w:r>
      <w:r>
        <w:rPr>
          <w:rFonts w:hint="eastAsia" w:cs="方正仿宋_GBK" w:asciiTheme="minorEastAsia" w:hAnsiTheme="minorEastAsia" w:eastAsiaTheme="minorEastAsia"/>
          <w:color w:val="FF0000"/>
          <w:kern w:val="0"/>
          <w:sz w:val="24"/>
          <w:szCs w:val="24"/>
          <w:lang w:eastAsia="zh-CN"/>
        </w:rPr>
        <w:t>“</w:t>
      </w:r>
      <w:r>
        <w:rPr>
          <w:rFonts w:hint="eastAsia" w:cs="方正仿宋_GBK" w:asciiTheme="minorEastAsia" w:hAnsiTheme="minorEastAsia" w:eastAsiaTheme="minorEastAsia"/>
          <w:color w:val="FF0000"/>
          <w:kern w:val="0"/>
          <w:sz w:val="24"/>
          <w:szCs w:val="24"/>
        </w:rPr>
        <w:t>耗材</w:t>
      </w:r>
      <w:r>
        <w:rPr>
          <w:rFonts w:hint="eastAsia" w:cs="方正仿宋_GBK" w:asciiTheme="minorEastAsia" w:hAnsiTheme="minorEastAsia" w:eastAsiaTheme="minorEastAsia"/>
          <w:color w:val="FF0000"/>
          <w:kern w:val="0"/>
          <w:sz w:val="24"/>
          <w:szCs w:val="24"/>
          <w:lang w:val="en-US" w:eastAsia="zh-CN"/>
        </w:rPr>
        <w:t>3</w:t>
      </w:r>
      <w:r>
        <w:rPr>
          <w:rFonts w:hint="eastAsia" w:cs="方正仿宋_GBK" w:asciiTheme="minorEastAsia" w:hAnsiTheme="minorEastAsia" w:eastAsiaTheme="minorEastAsia"/>
          <w:color w:val="FF0000"/>
          <w:kern w:val="0"/>
          <w:sz w:val="24"/>
          <w:szCs w:val="24"/>
          <w:lang w:eastAsia="zh-CN"/>
        </w:rPr>
        <w:t>”</w:t>
      </w:r>
      <w:r>
        <w:rPr>
          <w:rFonts w:hint="eastAsia" w:cs="方正仿宋_GBK" w:asciiTheme="minorEastAsia" w:hAnsiTheme="minorEastAsia" w:eastAsiaTheme="minorEastAsia"/>
          <w:color w:val="FF0000"/>
          <w:kern w:val="0"/>
          <w:sz w:val="24"/>
          <w:szCs w:val="24"/>
        </w:rPr>
        <w:t>年预估使用量+……</w:t>
      </w:r>
    </w:p>
    <w:p w14:paraId="287C7C79">
      <w:pPr>
        <w:ind w:firstLine="480" w:firstLineChars="200"/>
        <w:rPr>
          <w:rFonts w:hint="eastAsia" w:cs="方正仿宋_GBK" w:asciiTheme="minorEastAsia" w:hAnsiTheme="minorEastAsia" w:eastAsiaTheme="minorEastAsia"/>
          <w:color w:val="FF0000"/>
          <w:kern w:val="0"/>
          <w:sz w:val="24"/>
          <w:szCs w:val="24"/>
          <w:lang w:val="en-US" w:eastAsia="zh-CN"/>
        </w:rPr>
      </w:pPr>
      <w:r>
        <w:rPr>
          <w:rFonts w:hint="eastAsia" w:cs="方正仿宋_GBK" w:asciiTheme="minorEastAsia" w:hAnsiTheme="minorEastAsia" w:eastAsiaTheme="minorEastAsia"/>
          <w:color w:val="FF0000"/>
          <w:kern w:val="0"/>
          <w:sz w:val="24"/>
          <w:szCs w:val="24"/>
        </w:rPr>
        <w:t>=</w:t>
      </w:r>
      <w:r>
        <w:rPr>
          <w:rFonts w:hint="eastAsia" w:cs="方正仿宋_GBK" w:asciiTheme="minorEastAsia" w:hAnsiTheme="minorEastAsia" w:eastAsiaTheme="minorEastAsia"/>
          <w:color w:val="FF0000"/>
          <w:kern w:val="0"/>
          <w:sz w:val="24"/>
          <w:szCs w:val="24"/>
          <w:lang w:val="en-US" w:eastAsia="zh-CN"/>
        </w:rPr>
        <w:t>XXX元</w:t>
      </w:r>
    </w:p>
    <w:p w14:paraId="57F59BD5">
      <w:pPr>
        <w:ind w:firstLine="480" w:firstLineChars="200"/>
        <w:rPr>
          <w:rFonts w:hint="eastAsia" w:cs="方正仿宋_GBK" w:asciiTheme="minorEastAsia" w:hAnsiTheme="minorEastAsia" w:eastAsiaTheme="minorEastAsia"/>
          <w:kern w:val="0"/>
          <w:sz w:val="24"/>
          <w:szCs w:val="24"/>
          <w:lang w:val="en-US" w:eastAsia="zh-CN"/>
        </w:rPr>
      </w:pPr>
    </w:p>
    <w:p w14:paraId="261F2682">
      <w:pPr>
        <w:pStyle w:val="2"/>
        <w:rPr>
          <w:rFonts w:hint="eastAsia"/>
          <w:lang w:val="en-US" w:eastAsia="zh-CN"/>
        </w:rPr>
      </w:pPr>
    </w:p>
    <w:p w14:paraId="0F565926">
      <w:pPr>
        <w:ind w:firstLine="4480" w:firstLineChars="1600"/>
        <w:rPr>
          <w:rFonts w:ascii="宋体" w:hAnsi="宋体"/>
          <w:bCs/>
          <w:szCs w:val="28"/>
        </w:rPr>
      </w:pPr>
      <w:r>
        <w:rPr>
          <w:rFonts w:hint="eastAsia" w:ascii="宋体" w:hAnsi="宋体"/>
          <w:bCs/>
          <w:szCs w:val="28"/>
        </w:rPr>
        <w:t>投标单位（盖章）：</w:t>
      </w:r>
    </w:p>
    <w:p w14:paraId="6779566A">
      <w:pPr>
        <w:ind w:firstLine="3360" w:firstLineChars="1200"/>
        <w:rPr>
          <w:rFonts w:ascii="宋体" w:hAnsi="宋体"/>
          <w:bCs/>
          <w:szCs w:val="28"/>
        </w:rPr>
      </w:pPr>
      <w:r>
        <w:rPr>
          <w:rFonts w:hint="eastAsia" w:ascii="宋体" w:hAnsi="宋体"/>
          <w:bCs/>
          <w:szCs w:val="28"/>
        </w:rPr>
        <w:t>法人代表（签名）：或委托代理人（签名）：</w:t>
      </w:r>
    </w:p>
    <w:p w14:paraId="6332BB67">
      <w:pPr>
        <w:ind w:firstLine="4060" w:firstLineChars="1450"/>
        <w:rPr>
          <w:rFonts w:ascii="宋体" w:hAnsi="宋体"/>
          <w:bCs/>
          <w:szCs w:val="28"/>
        </w:rPr>
      </w:pPr>
      <w:r>
        <w:rPr>
          <w:rFonts w:hint="eastAsia" w:ascii="宋体" w:hAnsi="宋体"/>
          <w:bCs/>
          <w:szCs w:val="28"/>
        </w:rPr>
        <w:t>时间 ：      年    月     日</w:t>
      </w:r>
    </w:p>
    <w:p w14:paraId="5F2EC355">
      <w:pPr>
        <w:rPr>
          <w:rFonts w:ascii="宋体" w:hAnsi="宋体"/>
          <w:bCs/>
          <w:szCs w:val="28"/>
        </w:rPr>
      </w:pPr>
    </w:p>
    <w:p w14:paraId="279CDD68">
      <w:pPr>
        <w:jc w:val="left"/>
        <w:rPr>
          <w:rFonts w:hint="eastAsia" w:ascii="宋体" w:hAnsi="宋体"/>
          <w:bCs/>
          <w:sz w:val="21"/>
          <w:szCs w:val="21"/>
        </w:rPr>
      </w:pPr>
    </w:p>
    <w:p w14:paraId="59F7B968">
      <w:pPr>
        <w:jc w:val="left"/>
        <w:rPr>
          <w:rFonts w:hint="eastAsia" w:ascii="宋体" w:hAnsi="宋体"/>
          <w:bCs/>
          <w:sz w:val="21"/>
          <w:szCs w:val="21"/>
        </w:rPr>
      </w:pPr>
    </w:p>
    <w:p w14:paraId="37CFCD74">
      <w:pPr>
        <w:jc w:val="left"/>
        <w:rPr>
          <w:rFonts w:ascii="宋体" w:hAnsi="宋体"/>
          <w:b/>
          <w:bCs w:val="0"/>
          <w:sz w:val="28"/>
          <w:szCs w:val="28"/>
        </w:rPr>
      </w:pPr>
      <w:r>
        <w:rPr>
          <w:rFonts w:hint="eastAsia" w:ascii="宋体" w:hAnsi="宋体"/>
          <w:b/>
          <w:bCs w:val="0"/>
          <w:sz w:val="28"/>
          <w:szCs w:val="28"/>
        </w:rPr>
        <w:t>填写说明：</w:t>
      </w:r>
    </w:p>
    <w:p w14:paraId="18C809B9">
      <w:pPr>
        <w:numPr>
          <w:ilvl w:val="0"/>
          <w:numId w:val="0"/>
        </w:numPr>
        <w:spacing w:line="360" w:lineRule="auto"/>
        <w:ind w:left="560" w:leftChars="200" w:firstLine="0" w:firstLineChars="0"/>
        <w:jc w:val="left"/>
        <w:rPr>
          <w:rFonts w:hint="eastAsia" w:ascii="宋体" w:hAnsi="宋体"/>
          <w:bCs/>
          <w:sz w:val="28"/>
          <w:szCs w:val="28"/>
        </w:rPr>
      </w:pPr>
      <w:r>
        <w:rPr>
          <w:rFonts w:hint="eastAsia" w:ascii="宋体" w:hAnsi="宋体"/>
          <w:bCs/>
          <w:sz w:val="28"/>
          <w:szCs w:val="28"/>
          <w:lang w:val="en-US" w:eastAsia="zh-CN"/>
        </w:rPr>
        <w:t>1.</w:t>
      </w:r>
      <w:r>
        <w:rPr>
          <w:rFonts w:hint="eastAsia" w:ascii="宋体" w:hAnsi="宋体"/>
          <w:bCs/>
          <w:sz w:val="28"/>
          <w:szCs w:val="28"/>
        </w:rPr>
        <w:t>分行逐一填写；                                                                                                                                                                                                                        2</w:t>
      </w:r>
      <w:r>
        <w:rPr>
          <w:rFonts w:hint="eastAsia" w:ascii="宋体" w:hAnsi="宋体"/>
          <w:bCs/>
          <w:sz w:val="28"/>
          <w:szCs w:val="28"/>
          <w:lang w:val="en-US" w:eastAsia="zh-CN"/>
        </w:rPr>
        <w:t>.</w:t>
      </w:r>
      <w:r>
        <w:rPr>
          <w:rFonts w:hint="eastAsia" w:ascii="宋体" w:hAnsi="宋体"/>
          <w:bCs/>
          <w:sz w:val="28"/>
          <w:szCs w:val="28"/>
        </w:rPr>
        <w:t>“序号</w:t>
      </w:r>
      <w:r>
        <w:rPr>
          <w:rFonts w:ascii="宋体" w:hAnsi="宋体"/>
          <w:bCs/>
          <w:sz w:val="28"/>
          <w:szCs w:val="28"/>
        </w:rPr>
        <w:t>”</w:t>
      </w:r>
      <w:r>
        <w:rPr>
          <w:rFonts w:hint="eastAsia" w:ascii="宋体" w:hAnsi="宋体"/>
          <w:bCs/>
          <w:sz w:val="28"/>
          <w:szCs w:val="28"/>
        </w:rPr>
        <w:t xml:space="preserve">必须与公开议价项目目录中的标项号一致；                                                                                                                                                                                                                                                          3.“价格”不得高于最高限价；                                                                                                                                                                                                        4. 请务必按本表格格式填写，切勿自行增减栏目或合并栏目。  </w:t>
      </w:r>
    </w:p>
    <w:p w14:paraId="76C8FE74">
      <w:pPr>
        <w:spacing w:line="360" w:lineRule="auto"/>
        <w:ind w:firstLine="480" w:firstLineChars="200"/>
        <w:rPr>
          <w:rFonts w:hint="eastAsia" w:cs="方正仿宋_GBK" w:asciiTheme="minorEastAsia" w:hAnsiTheme="minorEastAsia" w:eastAsiaTheme="minorEastAsia"/>
          <w:color w:val="FF0000"/>
          <w:kern w:val="0"/>
          <w:sz w:val="28"/>
          <w:szCs w:val="28"/>
          <w:lang w:val="en-US" w:eastAsia="zh-CN"/>
        </w:rPr>
      </w:pPr>
      <w:r>
        <w:rPr>
          <w:rFonts w:hint="eastAsia" w:cs="方正仿宋_GBK" w:asciiTheme="minorEastAsia" w:hAnsiTheme="minorEastAsia" w:eastAsiaTheme="minorEastAsia"/>
          <w:color w:val="FF0000"/>
          <w:kern w:val="0"/>
          <w:sz w:val="24"/>
          <w:szCs w:val="24"/>
        </w:rPr>
        <w:t>★</w:t>
      </w:r>
      <w:r>
        <w:rPr>
          <w:rFonts w:hint="eastAsia" w:cs="方正仿宋_GBK" w:asciiTheme="minorEastAsia" w:hAnsiTheme="minorEastAsia" w:eastAsiaTheme="minorEastAsia"/>
          <w:color w:val="FF0000"/>
          <w:kern w:val="0"/>
          <w:sz w:val="28"/>
          <w:szCs w:val="28"/>
          <w:lang w:val="en-US" w:eastAsia="zh-CN"/>
        </w:rPr>
        <w:t>5.若一个分包多种耗材时，投标人必须按表下格式将总报价等式列出并计算出最终结果，由评审专家进行核对。</w:t>
      </w:r>
    </w:p>
    <w:p w14:paraId="1738843E">
      <w:pPr>
        <w:spacing w:line="360" w:lineRule="auto"/>
        <w:ind w:firstLine="560" w:firstLineChars="200"/>
        <w:jc w:val="left"/>
        <w:rPr>
          <w:rFonts w:ascii="宋体" w:hAnsi="宋体"/>
          <w:bCs/>
          <w:color w:val="FF0000"/>
          <w:sz w:val="28"/>
          <w:szCs w:val="28"/>
        </w:rPr>
      </w:pPr>
      <w:r>
        <w:rPr>
          <w:rFonts w:hint="eastAsia" w:cs="方正仿宋_GBK" w:asciiTheme="minorEastAsia" w:hAnsiTheme="minorEastAsia" w:eastAsiaTheme="minorEastAsia"/>
          <w:color w:val="FF0000"/>
          <w:kern w:val="0"/>
          <w:sz w:val="28"/>
          <w:szCs w:val="28"/>
          <w:lang w:val="en-US" w:eastAsia="zh-CN"/>
        </w:rPr>
        <w:t>6.若同一种耗材有多种规格型号，则每一种规格型号的年预估使用量是一样多。</w:t>
      </w:r>
    </w:p>
    <w:p w14:paraId="4EB97E0E">
      <w:pPr>
        <w:jc w:val="left"/>
        <w:rPr>
          <w:rFonts w:ascii="宋体" w:hAnsi="宋体"/>
          <w:bCs/>
          <w:szCs w:val="28"/>
        </w:rPr>
      </w:pPr>
    </w:p>
    <w:p w14:paraId="3ED3D1BD">
      <w:pPr>
        <w:jc w:val="left"/>
        <w:rPr>
          <w:rFonts w:ascii="宋体" w:hAnsi="宋体"/>
          <w:bCs/>
          <w:szCs w:val="28"/>
        </w:rPr>
      </w:pPr>
    </w:p>
    <w:p w14:paraId="4BCA1186">
      <w:pPr>
        <w:snapToGrid w:val="0"/>
        <w:spacing w:line="360" w:lineRule="auto"/>
        <w:rPr>
          <w:rFonts w:cs="方正仿宋_GBK" w:asciiTheme="minorEastAsia" w:hAnsiTheme="minorEastAsia" w:eastAsiaTheme="minorEastAsia"/>
          <w:sz w:val="24"/>
          <w:szCs w:val="24"/>
        </w:rPr>
      </w:pPr>
    </w:p>
    <w:p w14:paraId="16142BFE">
      <w:pPr>
        <w:pStyle w:val="2"/>
        <w:rPr>
          <w:rFonts w:cs="方正仿宋_GBK" w:asciiTheme="minorEastAsia" w:hAnsiTheme="minorEastAsia" w:eastAsiaTheme="minorEastAsia"/>
          <w:sz w:val="24"/>
          <w:szCs w:val="24"/>
        </w:rPr>
      </w:pPr>
      <w:bookmarkStart w:id="10" w:name="_GoBack"/>
      <w:bookmarkEnd w:id="10"/>
    </w:p>
    <w:p w14:paraId="5CDEC673">
      <w:pPr>
        <w:rPr>
          <w:rFonts w:cs="方正仿宋_GBK" w:asciiTheme="minorEastAsia" w:hAnsiTheme="minorEastAsia" w:eastAsiaTheme="minorEastAsia"/>
          <w:sz w:val="24"/>
          <w:szCs w:val="24"/>
        </w:rPr>
      </w:pPr>
    </w:p>
    <w:p w14:paraId="252907ED">
      <w:pPr>
        <w:pStyle w:val="2"/>
        <w:rPr>
          <w:rFonts w:cs="方正仿宋_GBK" w:asciiTheme="minorEastAsia" w:hAnsiTheme="minorEastAsia" w:eastAsiaTheme="minorEastAsia"/>
          <w:sz w:val="24"/>
          <w:szCs w:val="24"/>
        </w:rPr>
      </w:pPr>
    </w:p>
    <w:p w14:paraId="5082AF1D">
      <w:pPr>
        <w:rPr>
          <w:rFonts w:cs="方正仿宋_GBK" w:asciiTheme="minorEastAsia" w:hAnsiTheme="minorEastAsia" w:eastAsiaTheme="minorEastAsia"/>
          <w:sz w:val="24"/>
          <w:szCs w:val="24"/>
        </w:rPr>
      </w:pPr>
    </w:p>
    <w:p w14:paraId="37E2DA5B">
      <w:pPr>
        <w:pStyle w:val="2"/>
        <w:rPr>
          <w:rFonts w:cs="方正仿宋_GBK" w:asciiTheme="minorEastAsia" w:hAnsiTheme="minorEastAsia" w:eastAsiaTheme="minorEastAsia"/>
          <w:sz w:val="24"/>
          <w:szCs w:val="24"/>
        </w:rPr>
      </w:pPr>
    </w:p>
    <w:p w14:paraId="22971E0B">
      <w:pPr>
        <w:rPr>
          <w:rFonts w:cs="方正仿宋_GBK" w:asciiTheme="minorEastAsia" w:hAnsiTheme="minorEastAsia" w:eastAsiaTheme="minorEastAsia"/>
          <w:sz w:val="24"/>
          <w:szCs w:val="24"/>
        </w:rPr>
      </w:pPr>
    </w:p>
    <w:p w14:paraId="48622770">
      <w:pPr>
        <w:pStyle w:val="2"/>
        <w:rPr>
          <w:rFonts w:cs="方正仿宋_GBK" w:asciiTheme="minorEastAsia" w:hAnsiTheme="minorEastAsia" w:eastAsiaTheme="minorEastAsia"/>
          <w:sz w:val="24"/>
          <w:szCs w:val="24"/>
        </w:rPr>
      </w:pPr>
    </w:p>
    <w:p w14:paraId="56CDEECD">
      <w:pPr>
        <w:rPr>
          <w:rFonts w:cs="方正仿宋_GBK" w:asciiTheme="minorEastAsia" w:hAnsiTheme="minorEastAsia" w:eastAsiaTheme="minorEastAsia"/>
          <w:sz w:val="24"/>
          <w:szCs w:val="24"/>
        </w:rPr>
      </w:pPr>
    </w:p>
    <w:p w14:paraId="018A0781">
      <w:pPr>
        <w:jc w:val="center"/>
        <w:rPr>
          <w:rFonts w:hint="eastAsia" w:ascii="宋体" w:hAnsi="宋体"/>
          <w:b/>
          <w:bCs/>
          <w:sz w:val="44"/>
          <w:szCs w:val="32"/>
        </w:rPr>
      </w:pPr>
    </w:p>
    <w:p w14:paraId="6E3E79CF">
      <w:pPr>
        <w:jc w:val="center"/>
        <w:rPr>
          <w:rFonts w:ascii="宋体" w:hAnsi="宋体"/>
          <w:b/>
          <w:bCs/>
          <w:sz w:val="44"/>
          <w:szCs w:val="32"/>
        </w:rPr>
      </w:pPr>
      <w:r>
        <w:rPr>
          <w:rFonts w:hint="eastAsia" w:ascii="宋体" w:hAnsi="宋体"/>
          <w:b/>
          <w:bCs/>
          <w:sz w:val="44"/>
          <w:szCs w:val="32"/>
        </w:rPr>
        <w:t>投  标  函</w:t>
      </w:r>
    </w:p>
    <w:p w14:paraId="66BF52A2">
      <w:pPr>
        <w:ind w:firstLine="2640" w:firstLineChars="600"/>
        <w:rPr>
          <w:rFonts w:ascii="宋体" w:hAnsi="宋体"/>
          <w:bCs/>
          <w:sz w:val="44"/>
          <w:szCs w:val="48"/>
        </w:rPr>
      </w:pPr>
    </w:p>
    <w:p w14:paraId="7895318F">
      <w:pPr>
        <w:ind w:firstLine="609"/>
        <w:rPr>
          <w:rFonts w:ascii="宋体" w:hAnsi="宋体"/>
          <w:bCs/>
          <w:szCs w:val="28"/>
        </w:rPr>
      </w:pPr>
      <w:r>
        <w:rPr>
          <w:rFonts w:hint="eastAsia" w:ascii="宋体" w:hAnsi="宋体"/>
          <w:bCs/>
          <w:szCs w:val="28"/>
        </w:rPr>
        <w:t>江津区中医院：</w:t>
      </w:r>
    </w:p>
    <w:p w14:paraId="06101A85">
      <w:pPr>
        <w:ind w:firstLine="560" w:firstLineChars="200"/>
        <w:rPr>
          <w:rFonts w:ascii="宋体" w:hAnsi="宋体"/>
          <w:bCs/>
          <w:szCs w:val="28"/>
        </w:rPr>
      </w:pPr>
      <w:r>
        <w:rPr>
          <w:rFonts w:hint="eastAsia" w:ascii="宋体" w:hAnsi="宋体"/>
          <w:bCs/>
          <w:szCs w:val="28"/>
        </w:rPr>
        <w:t>根据贵单位_________号招标书，我单位授权__________同志作为全权代表参加_________________________投标并作如下保证：</w:t>
      </w:r>
    </w:p>
    <w:p w14:paraId="6814A84E">
      <w:pPr>
        <w:ind w:firstLine="560" w:firstLineChars="200"/>
        <w:rPr>
          <w:rFonts w:ascii="宋体" w:hAnsi="宋体"/>
          <w:bCs/>
          <w:szCs w:val="28"/>
        </w:rPr>
      </w:pPr>
      <w:r>
        <w:rPr>
          <w:rFonts w:hint="eastAsia" w:ascii="宋体" w:hAnsi="宋体"/>
          <w:bCs/>
          <w:szCs w:val="28"/>
        </w:rPr>
        <w:t>1.投标书提供正本一份，副本两份。</w:t>
      </w:r>
    </w:p>
    <w:p w14:paraId="52B30F2C">
      <w:pPr>
        <w:ind w:firstLine="560" w:firstLineChars="200"/>
        <w:rPr>
          <w:rFonts w:ascii="宋体" w:hAnsi="宋体"/>
          <w:bCs/>
          <w:szCs w:val="28"/>
        </w:rPr>
      </w:pPr>
      <w:r>
        <w:rPr>
          <w:rFonts w:hint="eastAsia" w:ascii="宋体" w:hAnsi="宋体"/>
          <w:bCs/>
          <w:szCs w:val="28"/>
        </w:rPr>
        <w:t>2.按照招标书中规定的条款、技术规格提供的投标货物、规格型号、投标价等真实有效。</w:t>
      </w:r>
    </w:p>
    <w:p w14:paraId="4E10D6BF">
      <w:pPr>
        <w:ind w:firstLine="560" w:firstLineChars="200"/>
        <w:rPr>
          <w:rFonts w:ascii="宋体" w:hAnsi="宋体"/>
          <w:bCs/>
          <w:szCs w:val="28"/>
        </w:rPr>
      </w:pPr>
      <w:r>
        <w:rPr>
          <w:rFonts w:hint="eastAsia" w:ascii="宋体" w:hAnsi="宋体"/>
          <w:bCs/>
          <w:szCs w:val="28"/>
        </w:rPr>
        <w:t>3.愿按经济合同法履行自己的全部责任。</w:t>
      </w:r>
    </w:p>
    <w:p w14:paraId="17D765F2">
      <w:pPr>
        <w:ind w:firstLine="560" w:firstLineChars="200"/>
        <w:rPr>
          <w:rFonts w:ascii="宋体" w:hAnsi="宋体"/>
          <w:bCs/>
          <w:szCs w:val="28"/>
        </w:rPr>
      </w:pPr>
      <w:r>
        <w:rPr>
          <w:rFonts w:hint="eastAsia" w:ascii="宋体" w:hAnsi="宋体"/>
          <w:bCs/>
          <w:szCs w:val="28"/>
        </w:rPr>
        <w:t>4.愿向贵单位提供任何与该项目投标有关的资料。</w:t>
      </w:r>
    </w:p>
    <w:p w14:paraId="08AA6184">
      <w:pPr>
        <w:ind w:firstLine="560" w:firstLineChars="200"/>
        <w:rPr>
          <w:rFonts w:ascii="宋体" w:hAnsi="宋体"/>
          <w:bCs/>
          <w:szCs w:val="28"/>
        </w:rPr>
      </w:pPr>
      <w:r>
        <w:rPr>
          <w:rFonts w:hint="eastAsia" w:ascii="宋体" w:hAnsi="宋体"/>
          <w:bCs/>
          <w:szCs w:val="28"/>
        </w:rPr>
        <w:t>5.此项目投标书在招标的全过程中保持有效，并对我们具有法律上的约束。</w:t>
      </w:r>
    </w:p>
    <w:p w14:paraId="73E12C60">
      <w:pPr>
        <w:ind w:firstLine="609"/>
        <w:rPr>
          <w:rFonts w:ascii="宋体" w:hAnsi="宋体"/>
          <w:bCs/>
          <w:szCs w:val="28"/>
        </w:rPr>
      </w:pPr>
    </w:p>
    <w:p w14:paraId="4EF44613">
      <w:pPr>
        <w:ind w:firstLine="609"/>
        <w:rPr>
          <w:rFonts w:ascii="宋体" w:hAnsi="宋体"/>
          <w:bCs/>
          <w:szCs w:val="28"/>
        </w:rPr>
      </w:pPr>
    </w:p>
    <w:p w14:paraId="7582EBA1">
      <w:pPr>
        <w:ind w:firstLine="4701" w:firstLineChars="1679"/>
        <w:rPr>
          <w:rFonts w:ascii="宋体" w:hAnsi="宋体"/>
          <w:bCs/>
          <w:szCs w:val="28"/>
        </w:rPr>
      </w:pPr>
      <w:r>
        <w:rPr>
          <w:rFonts w:hint="eastAsia" w:ascii="宋体" w:hAnsi="宋体"/>
          <w:bCs/>
          <w:szCs w:val="28"/>
        </w:rPr>
        <w:t>投标人单位：(盖章)</w:t>
      </w:r>
    </w:p>
    <w:p w14:paraId="0A54BD4B">
      <w:pPr>
        <w:ind w:firstLine="609"/>
        <w:rPr>
          <w:rFonts w:ascii="宋体" w:hAnsi="宋体"/>
          <w:bCs/>
          <w:szCs w:val="28"/>
        </w:rPr>
      </w:pPr>
    </w:p>
    <w:p w14:paraId="3C57E042">
      <w:pPr>
        <w:ind w:firstLine="609"/>
        <w:rPr>
          <w:rFonts w:ascii="宋体" w:hAnsi="宋体"/>
          <w:bCs/>
          <w:szCs w:val="28"/>
        </w:rPr>
      </w:pPr>
      <w:r>
        <w:rPr>
          <w:rFonts w:hint="eastAsia" w:ascii="宋体" w:hAnsi="宋体"/>
          <w:bCs/>
          <w:szCs w:val="28"/>
        </w:rPr>
        <w:t xml:space="preserve">                             授权代表（签字）：</w:t>
      </w:r>
    </w:p>
    <w:p w14:paraId="0C3A76EE">
      <w:pPr>
        <w:ind w:left="6754" w:leftChars="2412" w:firstLine="196" w:firstLineChars="70"/>
        <w:rPr>
          <w:rFonts w:ascii="宋体" w:hAnsi="宋体"/>
          <w:bCs/>
          <w:szCs w:val="28"/>
        </w:rPr>
      </w:pPr>
    </w:p>
    <w:p w14:paraId="1BDB4C02">
      <w:pPr>
        <w:ind w:firstLine="4340" w:firstLineChars="1550"/>
        <w:rPr>
          <w:rFonts w:ascii="宋体" w:hAnsi="宋体"/>
          <w:bCs/>
          <w:szCs w:val="28"/>
        </w:rPr>
      </w:pPr>
      <w:r>
        <w:rPr>
          <w:rFonts w:hint="eastAsia" w:ascii="宋体" w:hAnsi="宋体"/>
          <w:bCs/>
          <w:szCs w:val="28"/>
        </w:rPr>
        <w:t>时间 ：      年  月  日</w:t>
      </w:r>
    </w:p>
    <w:p w14:paraId="478B922D">
      <w:pPr>
        <w:ind w:firstLine="609"/>
        <w:rPr>
          <w:rFonts w:ascii="宋体" w:hAnsi="宋体"/>
          <w:bCs/>
          <w:szCs w:val="28"/>
        </w:rPr>
      </w:pPr>
    </w:p>
    <w:p w14:paraId="388EE135">
      <w:pPr>
        <w:rPr>
          <w:rFonts w:ascii="宋体" w:hAnsi="宋体"/>
          <w:bCs/>
          <w:sz w:val="44"/>
          <w:szCs w:val="48"/>
        </w:rPr>
      </w:pPr>
    </w:p>
    <w:p w14:paraId="0692FEAD">
      <w:pPr>
        <w:pStyle w:val="2"/>
      </w:pPr>
    </w:p>
    <w:p w14:paraId="01DA957A">
      <w:pPr>
        <w:spacing w:line="400" w:lineRule="exact"/>
        <w:jc w:val="center"/>
        <w:rPr>
          <w:rFonts w:ascii="方正仿宋_GBK" w:eastAsia="方正仿宋_GBK"/>
          <w:sz w:val="24"/>
          <w:szCs w:val="28"/>
        </w:rPr>
      </w:pPr>
      <w:r>
        <w:rPr>
          <w:rFonts w:hint="eastAsia" w:ascii="方正仿宋_GBK" w:eastAsia="方正仿宋_GBK"/>
          <w:sz w:val="24"/>
          <w:szCs w:val="28"/>
        </w:rPr>
        <w:t>法定代表人身份证明书（格式）</w:t>
      </w:r>
    </w:p>
    <w:p w14:paraId="15EDBB87">
      <w:pPr>
        <w:tabs>
          <w:tab w:val="left" w:pos="6300"/>
        </w:tabs>
        <w:snapToGrid w:val="0"/>
        <w:spacing w:line="500" w:lineRule="exact"/>
        <w:ind w:firstLine="570"/>
        <w:rPr>
          <w:rFonts w:ascii="方正仿宋_GBK" w:eastAsia="方正仿宋_GBK"/>
          <w:sz w:val="24"/>
        </w:rPr>
      </w:pPr>
    </w:p>
    <w:p w14:paraId="643EA127">
      <w:pPr>
        <w:tabs>
          <w:tab w:val="left" w:pos="6300"/>
        </w:tabs>
        <w:snapToGrid w:val="0"/>
        <w:spacing w:line="500" w:lineRule="exact"/>
        <w:ind w:firstLine="570"/>
        <w:rPr>
          <w:rFonts w:ascii="方正仿宋_GBK" w:eastAsia="方正仿宋_GBK"/>
          <w:sz w:val="24"/>
        </w:rPr>
      </w:pPr>
      <w:r>
        <w:rPr>
          <w:rFonts w:hint="eastAsia" w:ascii="方正仿宋_GBK" w:eastAsia="方正仿宋_GBK"/>
          <w:sz w:val="24"/>
        </w:rPr>
        <w:t>招标项目名称：</w:t>
      </w:r>
    </w:p>
    <w:p w14:paraId="34A2A3D0">
      <w:pPr>
        <w:tabs>
          <w:tab w:val="left" w:pos="6300"/>
        </w:tabs>
        <w:snapToGrid w:val="0"/>
        <w:spacing w:line="500" w:lineRule="exact"/>
        <w:ind w:firstLine="570"/>
        <w:rPr>
          <w:rFonts w:ascii="方正仿宋_GBK" w:eastAsia="方正仿宋_GBK"/>
          <w:sz w:val="24"/>
        </w:rPr>
      </w:pPr>
    </w:p>
    <w:p w14:paraId="08A24809">
      <w:pPr>
        <w:tabs>
          <w:tab w:val="left" w:pos="6300"/>
        </w:tabs>
        <w:snapToGrid w:val="0"/>
        <w:spacing w:line="500" w:lineRule="exact"/>
        <w:rPr>
          <w:rFonts w:ascii="方正仿宋_GBK" w:eastAsia="方正仿宋_GBK"/>
          <w:sz w:val="24"/>
        </w:rPr>
      </w:pPr>
      <w:r>
        <w:rPr>
          <w:rFonts w:hint="eastAsia" w:ascii="方正仿宋_GBK" w:eastAsia="方正仿宋_GBK"/>
          <w:sz w:val="24"/>
        </w:rPr>
        <w:t>致</w:t>
      </w:r>
      <w:r>
        <w:rPr>
          <w:rFonts w:hint="eastAsia" w:ascii="方正仿宋_GBK" w:eastAsia="方正仿宋_GBK"/>
          <w:sz w:val="24"/>
          <w:szCs w:val="24"/>
        </w:rPr>
        <w:t>（采购代理机构名称）：</w:t>
      </w:r>
    </w:p>
    <w:p w14:paraId="0770D85A">
      <w:pPr>
        <w:tabs>
          <w:tab w:val="left" w:pos="6300"/>
        </w:tabs>
        <w:snapToGrid w:val="0"/>
        <w:spacing w:line="500" w:lineRule="exact"/>
        <w:ind w:firstLine="570"/>
        <w:rPr>
          <w:rFonts w:ascii="方正仿宋_GBK" w:eastAsia="方正仿宋_GBK"/>
          <w:sz w:val="24"/>
        </w:rPr>
      </w:pPr>
      <w:r>
        <w:rPr>
          <w:rFonts w:hint="eastAsia" w:ascii="方正仿宋_GBK" w:eastAsia="方正仿宋_GBK"/>
          <w:sz w:val="24"/>
        </w:rPr>
        <w:t>（法定代表人姓名）在（投标人名称）任（职务名称）职务，是（投标人名称）的法定代表人。</w:t>
      </w:r>
    </w:p>
    <w:p w14:paraId="24A2B20B">
      <w:pPr>
        <w:tabs>
          <w:tab w:val="left" w:pos="6300"/>
        </w:tabs>
        <w:snapToGrid w:val="0"/>
        <w:spacing w:line="500" w:lineRule="exact"/>
        <w:ind w:firstLine="570"/>
        <w:rPr>
          <w:rFonts w:ascii="方正仿宋_GBK" w:eastAsia="方正仿宋_GBK"/>
          <w:sz w:val="24"/>
        </w:rPr>
      </w:pPr>
    </w:p>
    <w:p w14:paraId="66D76654">
      <w:pPr>
        <w:tabs>
          <w:tab w:val="left" w:pos="6300"/>
        </w:tabs>
        <w:snapToGrid w:val="0"/>
        <w:spacing w:line="500" w:lineRule="exact"/>
        <w:ind w:firstLine="570"/>
        <w:rPr>
          <w:rFonts w:ascii="方正仿宋_GBK" w:eastAsia="方正仿宋_GBK"/>
          <w:sz w:val="24"/>
        </w:rPr>
      </w:pPr>
      <w:r>
        <w:rPr>
          <w:rFonts w:hint="eastAsia" w:ascii="方正仿宋_GBK" w:eastAsia="方正仿宋_GBK"/>
          <w:sz w:val="24"/>
        </w:rPr>
        <w:t>特此证明。</w:t>
      </w:r>
    </w:p>
    <w:p w14:paraId="437D4058">
      <w:pPr>
        <w:tabs>
          <w:tab w:val="left" w:pos="6300"/>
        </w:tabs>
        <w:snapToGrid w:val="0"/>
        <w:spacing w:line="500" w:lineRule="exact"/>
        <w:ind w:firstLine="570"/>
        <w:rPr>
          <w:rFonts w:ascii="方正仿宋_GBK" w:eastAsia="方正仿宋_GBK"/>
          <w:sz w:val="24"/>
        </w:rPr>
      </w:pPr>
    </w:p>
    <w:p w14:paraId="51278064">
      <w:pPr>
        <w:tabs>
          <w:tab w:val="left" w:pos="6300"/>
        </w:tabs>
        <w:snapToGrid w:val="0"/>
        <w:spacing w:line="500" w:lineRule="exact"/>
        <w:ind w:firstLine="570"/>
        <w:rPr>
          <w:rFonts w:ascii="方正仿宋_GBK" w:eastAsia="方正仿宋_GBK"/>
          <w:sz w:val="24"/>
        </w:rPr>
      </w:pPr>
    </w:p>
    <w:p w14:paraId="1F2EF78A">
      <w:pPr>
        <w:tabs>
          <w:tab w:val="left" w:pos="6300"/>
        </w:tabs>
        <w:snapToGrid w:val="0"/>
        <w:spacing w:line="500" w:lineRule="exact"/>
        <w:ind w:firstLine="570"/>
        <w:rPr>
          <w:rFonts w:ascii="方正仿宋_GBK" w:eastAsia="方正仿宋_GBK"/>
          <w:sz w:val="24"/>
        </w:rPr>
      </w:pPr>
      <w:r>
        <w:rPr>
          <w:rFonts w:hint="eastAsia" w:ascii="方正仿宋_GBK" w:eastAsia="方正仿宋_GBK"/>
          <w:sz w:val="24"/>
        </w:rPr>
        <w:t xml:space="preserve">                                             投标人：</w:t>
      </w:r>
    </w:p>
    <w:p w14:paraId="26CA638D">
      <w:pPr>
        <w:tabs>
          <w:tab w:val="left" w:pos="6300"/>
        </w:tabs>
        <w:snapToGrid w:val="0"/>
        <w:spacing w:line="500" w:lineRule="exact"/>
        <w:ind w:firstLine="5848" w:firstLineChars="2437"/>
        <w:rPr>
          <w:rFonts w:ascii="方正仿宋_GBK" w:eastAsia="方正仿宋_GBK"/>
          <w:sz w:val="24"/>
        </w:rPr>
      </w:pPr>
      <w:r>
        <w:rPr>
          <w:rFonts w:hint="eastAsia" w:ascii="方正仿宋_GBK" w:eastAsia="方正仿宋_GBK"/>
          <w:sz w:val="24"/>
        </w:rPr>
        <w:t>（投标人公章）</w:t>
      </w:r>
    </w:p>
    <w:p w14:paraId="0ADE2CCF">
      <w:pPr>
        <w:tabs>
          <w:tab w:val="left" w:pos="6300"/>
        </w:tabs>
        <w:snapToGrid w:val="0"/>
        <w:spacing w:line="500" w:lineRule="exact"/>
        <w:ind w:firstLine="570"/>
        <w:rPr>
          <w:rFonts w:ascii="方正仿宋_GBK" w:eastAsia="方正仿宋_GBK"/>
          <w:sz w:val="24"/>
        </w:rPr>
      </w:pPr>
    </w:p>
    <w:p w14:paraId="0F5AC39B">
      <w:pPr>
        <w:tabs>
          <w:tab w:val="left" w:pos="6300"/>
        </w:tabs>
        <w:snapToGrid w:val="0"/>
        <w:spacing w:line="500" w:lineRule="exact"/>
        <w:ind w:firstLine="570"/>
        <w:rPr>
          <w:rFonts w:ascii="方正仿宋_GBK" w:eastAsia="方正仿宋_GBK"/>
          <w:sz w:val="24"/>
        </w:rPr>
      </w:pPr>
      <w:r>
        <w:rPr>
          <w:rFonts w:hint="eastAsia" w:ascii="方正仿宋_GBK" w:eastAsia="方正仿宋_GBK"/>
          <w:sz w:val="24"/>
        </w:rPr>
        <w:t xml:space="preserve">                                             年   月   日</w:t>
      </w:r>
    </w:p>
    <w:p w14:paraId="5E78CA57">
      <w:pPr>
        <w:tabs>
          <w:tab w:val="left" w:pos="6300"/>
        </w:tabs>
        <w:snapToGrid w:val="0"/>
        <w:spacing w:line="500" w:lineRule="exact"/>
        <w:ind w:firstLine="570"/>
        <w:rPr>
          <w:rFonts w:ascii="方正仿宋_GBK" w:eastAsia="方正仿宋_GBK"/>
          <w:sz w:val="24"/>
        </w:rPr>
      </w:pPr>
      <w:r>
        <w:rPr>
          <w:rFonts w:hint="eastAsia" w:ascii="方正仿宋_GBK" w:eastAsia="方正仿宋_GBK"/>
          <w:sz w:val="24"/>
        </w:rPr>
        <w:t>法定代表人电话：XXXXXXX      电子邮箱：XXXXXX@XXXXX（若授权他人办理并签署投标文件的可不填写）</w:t>
      </w:r>
    </w:p>
    <w:p w14:paraId="68C5BF94">
      <w:pPr>
        <w:tabs>
          <w:tab w:val="left" w:pos="6300"/>
        </w:tabs>
        <w:snapToGrid w:val="0"/>
        <w:spacing w:line="500" w:lineRule="exact"/>
        <w:ind w:firstLine="570"/>
        <w:rPr>
          <w:rFonts w:ascii="方正仿宋_GBK" w:eastAsia="方正仿宋_GBK"/>
          <w:sz w:val="24"/>
        </w:rPr>
      </w:pPr>
      <w:r>
        <w:rPr>
          <w:rFonts w:hint="eastAsia" w:ascii="方正仿宋_GBK" w:eastAsia="方正仿宋_GBK"/>
          <w:sz w:val="24"/>
        </w:rPr>
        <w:t>（附：法定代表人身份证正反面复印件）</w:t>
      </w:r>
    </w:p>
    <w:p w14:paraId="1CEF33B9">
      <w:pPr>
        <w:jc w:val="center"/>
        <w:rPr>
          <w:rFonts w:ascii="宋体" w:hAnsi="宋体"/>
          <w:b/>
          <w:bCs/>
          <w:sz w:val="44"/>
          <w:szCs w:val="32"/>
        </w:rPr>
      </w:pPr>
    </w:p>
    <w:p w14:paraId="007E9D55">
      <w:pPr>
        <w:jc w:val="center"/>
        <w:rPr>
          <w:rFonts w:ascii="宋体" w:hAnsi="宋体"/>
          <w:b/>
          <w:bCs/>
          <w:sz w:val="44"/>
          <w:szCs w:val="32"/>
        </w:rPr>
      </w:pPr>
    </w:p>
    <w:p w14:paraId="60979C1A">
      <w:pPr>
        <w:jc w:val="center"/>
        <w:rPr>
          <w:rFonts w:ascii="宋体" w:hAnsi="宋体"/>
          <w:b/>
          <w:bCs/>
          <w:sz w:val="44"/>
          <w:szCs w:val="32"/>
        </w:rPr>
      </w:pPr>
    </w:p>
    <w:p w14:paraId="249A62E2">
      <w:pPr>
        <w:jc w:val="center"/>
        <w:rPr>
          <w:rFonts w:ascii="宋体" w:hAnsi="宋体"/>
          <w:b/>
          <w:bCs/>
          <w:sz w:val="44"/>
          <w:szCs w:val="32"/>
        </w:rPr>
      </w:pPr>
    </w:p>
    <w:p w14:paraId="581F033D">
      <w:pPr>
        <w:jc w:val="center"/>
        <w:rPr>
          <w:rFonts w:ascii="宋体" w:hAnsi="宋体"/>
          <w:b/>
          <w:bCs/>
          <w:sz w:val="44"/>
          <w:szCs w:val="32"/>
        </w:rPr>
      </w:pPr>
    </w:p>
    <w:p w14:paraId="3E4C97C8">
      <w:pPr>
        <w:jc w:val="center"/>
        <w:rPr>
          <w:rFonts w:ascii="宋体" w:hAnsi="宋体"/>
          <w:b/>
          <w:bCs/>
          <w:sz w:val="44"/>
          <w:szCs w:val="32"/>
        </w:rPr>
      </w:pPr>
    </w:p>
    <w:p w14:paraId="6F41A913">
      <w:pPr>
        <w:spacing w:line="400" w:lineRule="exact"/>
        <w:ind w:firstLine="480" w:firstLineChars="200"/>
        <w:jc w:val="center"/>
        <w:rPr>
          <w:rFonts w:hint="eastAsia" w:ascii="宋体" w:hAnsi="宋体" w:cs="宋体"/>
          <w:sz w:val="24"/>
          <w:szCs w:val="24"/>
        </w:rPr>
      </w:pPr>
    </w:p>
    <w:p w14:paraId="4D37695C">
      <w:pPr>
        <w:spacing w:line="400" w:lineRule="exact"/>
        <w:ind w:firstLine="480" w:firstLineChars="200"/>
        <w:jc w:val="center"/>
        <w:rPr>
          <w:rFonts w:hint="eastAsia" w:ascii="宋体" w:hAnsi="宋体" w:cs="宋体"/>
          <w:sz w:val="24"/>
          <w:szCs w:val="24"/>
        </w:rPr>
      </w:pPr>
    </w:p>
    <w:p w14:paraId="367273B3">
      <w:pPr>
        <w:spacing w:line="400" w:lineRule="exact"/>
        <w:ind w:firstLine="480" w:firstLineChars="200"/>
        <w:jc w:val="center"/>
        <w:rPr>
          <w:rFonts w:ascii="宋体" w:hAnsi="宋体" w:cs="宋体"/>
          <w:sz w:val="24"/>
          <w:szCs w:val="24"/>
        </w:rPr>
      </w:pPr>
      <w:r>
        <w:rPr>
          <w:rFonts w:hint="eastAsia" w:ascii="宋体" w:hAnsi="宋体" w:cs="宋体"/>
          <w:sz w:val="24"/>
          <w:szCs w:val="24"/>
        </w:rPr>
        <w:t>法定代表人授权委托书（格式）</w:t>
      </w:r>
    </w:p>
    <w:p w14:paraId="37C3F1DB">
      <w:pPr>
        <w:spacing w:line="400" w:lineRule="exact"/>
        <w:ind w:firstLine="480" w:firstLineChars="200"/>
        <w:jc w:val="center"/>
        <w:rPr>
          <w:rFonts w:ascii="方正仿宋_GBK" w:eastAsia="方正仿宋_GBK"/>
          <w:sz w:val="24"/>
        </w:rPr>
      </w:pPr>
    </w:p>
    <w:p w14:paraId="1DBE59A5">
      <w:pPr>
        <w:tabs>
          <w:tab w:val="left" w:pos="6300"/>
        </w:tabs>
        <w:snapToGrid w:val="0"/>
        <w:spacing w:line="500" w:lineRule="exact"/>
        <w:ind w:firstLine="480" w:firstLineChars="200"/>
        <w:rPr>
          <w:rFonts w:ascii="方正仿宋_GBK" w:eastAsia="方正仿宋_GBK"/>
          <w:sz w:val="24"/>
        </w:rPr>
      </w:pPr>
      <w:r>
        <w:rPr>
          <w:rFonts w:hint="eastAsia" w:ascii="方正仿宋_GBK" w:eastAsia="方正仿宋_GBK"/>
          <w:sz w:val="24"/>
          <w:szCs w:val="28"/>
        </w:rPr>
        <w:t>招标项目名称</w:t>
      </w:r>
      <w:r>
        <w:rPr>
          <w:rFonts w:hint="eastAsia" w:ascii="方正仿宋_GBK" w:eastAsia="方正仿宋_GBK"/>
          <w:sz w:val="24"/>
        </w:rPr>
        <w:t>：</w:t>
      </w:r>
    </w:p>
    <w:p w14:paraId="570BACBE">
      <w:pPr>
        <w:tabs>
          <w:tab w:val="left" w:pos="6300"/>
        </w:tabs>
        <w:snapToGrid w:val="0"/>
        <w:spacing w:line="500" w:lineRule="exact"/>
        <w:rPr>
          <w:rFonts w:ascii="方正仿宋_GBK" w:eastAsia="方正仿宋_GBK"/>
          <w:sz w:val="24"/>
        </w:rPr>
      </w:pPr>
      <w:r>
        <w:rPr>
          <w:rFonts w:hint="eastAsia" w:ascii="方正仿宋_GBK" w:eastAsia="方正仿宋_GBK"/>
          <w:sz w:val="24"/>
          <w:szCs w:val="28"/>
        </w:rPr>
        <w:t>致</w:t>
      </w:r>
      <w:r>
        <w:rPr>
          <w:rFonts w:hint="eastAsia" w:ascii="方正仿宋_GBK" w:eastAsia="方正仿宋_GBK"/>
          <w:sz w:val="24"/>
          <w:szCs w:val="24"/>
        </w:rPr>
        <w:t>（采购代理机构名称）：</w:t>
      </w:r>
    </w:p>
    <w:p w14:paraId="70E4F79D">
      <w:pPr>
        <w:tabs>
          <w:tab w:val="left" w:pos="6300"/>
        </w:tabs>
        <w:snapToGrid w:val="0"/>
        <w:spacing w:line="500" w:lineRule="exact"/>
        <w:ind w:firstLine="480" w:firstLineChars="200"/>
        <w:rPr>
          <w:rFonts w:ascii="方正仿宋_GBK" w:eastAsia="方正仿宋_GBK"/>
          <w:sz w:val="24"/>
        </w:rPr>
      </w:pPr>
      <w:r>
        <w:rPr>
          <w:rFonts w:hint="eastAsia" w:ascii="方正仿宋_GBK" w:eastAsia="方正仿宋_GBK"/>
          <w:sz w:val="24"/>
        </w:rPr>
        <w:t>（投标人法定代表人名称）是（投标人名称）的法定代表人，特授权（被授权人姓名及身份证代码）代表我单位全权办理上述项目的投标、谈判、签约等具体工作，并签署全部有关文件、协议及合同。</w:t>
      </w:r>
    </w:p>
    <w:p w14:paraId="600A5A2C">
      <w:pPr>
        <w:tabs>
          <w:tab w:val="left" w:pos="6300"/>
        </w:tabs>
        <w:snapToGrid w:val="0"/>
        <w:spacing w:line="500" w:lineRule="exact"/>
        <w:ind w:firstLine="480" w:firstLineChars="200"/>
        <w:rPr>
          <w:rFonts w:ascii="方正仿宋_GBK" w:eastAsia="方正仿宋_GBK"/>
          <w:sz w:val="24"/>
        </w:rPr>
      </w:pPr>
      <w:r>
        <w:rPr>
          <w:rFonts w:hint="eastAsia" w:ascii="方正仿宋_GBK" w:eastAsia="方正仿宋_GBK"/>
          <w:sz w:val="24"/>
        </w:rPr>
        <w:t>我单位对被授权人的签署负全部责任。</w:t>
      </w:r>
    </w:p>
    <w:p w14:paraId="21930DF7">
      <w:pPr>
        <w:tabs>
          <w:tab w:val="left" w:pos="6300"/>
        </w:tabs>
        <w:snapToGrid w:val="0"/>
        <w:spacing w:line="500" w:lineRule="exact"/>
        <w:ind w:firstLine="480" w:firstLineChars="200"/>
        <w:rPr>
          <w:rFonts w:ascii="方正仿宋_GBK" w:eastAsia="方正仿宋_GBK"/>
          <w:sz w:val="24"/>
        </w:rPr>
      </w:pPr>
      <w:r>
        <w:rPr>
          <w:rFonts w:hint="eastAsia" w:ascii="方正仿宋_GBK" w:eastAsia="方正仿宋_GBK"/>
          <w:sz w:val="24"/>
        </w:rPr>
        <w:t>在撤消授权的书面通知以前，本授权书一直有效。被授权人在授权书有效期内签署的所有文件不因授权的撤消而失效。</w:t>
      </w:r>
    </w:p>
    <w:p w14:paraId="240243C0">
      <w:pPr>
        <w:tabs>
          <w:tab w:val="left" w:pos="6300"/>
        </w:tabs>
        <w:snapToGrid w:val="0"/>
        <w:spacing w:line="500" w:lineRule="exact"/>
        <w:ind w:firstLine="570"/>
        <w:rPr>
          <w:rFonts w:ascii="方正仿宋_GBK" w:eastAsia="方正仿宋_GBK"/>
          <w:sz w:val="24"/>
        </w:rPr>
      </w:pPr>
    </w:p>
    <w:p w14:paraId="2A0796C2">
      <w:pPr>
        <w:tabs>
          <w:tab w:val="left" w:pos="6300"/>
        </w:tabs>
        <w:snapToGrid w:val="0"/>
        <w:spacing w:line="500" w:lineRule="exact"/>
        <w:ind w:firstLine="570"/>
        <w:rPr>
          <w:rFonts w:ascii="方正仿宋_GBK" w:eastAsia="方正仿宋_GBK"/>
          <w:sz w:val="24"/>
        </w:rPr>
      </w:pPr>
    </w:p>
    <w:p w14:paraId="51998027">
      <w:pPr>
        <w:tabs>
          <w:tab w:val="left" w:pos="6300"/>
        </w:tabs>
        <w:snapToGrid w:val="0"/>
        <w:spacing w:line="500" w:lineRule="exact"/>
        <w:ind w:firstLine="570"/>
        <w:rPr>
          <w:rFonts w:ascii="方正仿宋_GBK" w:eastAsia="方正仿宋_GBK"/>
          <w:sz w:val="24"/>
        </w:rPr>
      </w:pPr>
      <w:r>
        <w:rPr>
          <w:rFonts w:hint="eastAsia" w:ascii="方正仿宋_GBK" w:eastAsia="方正仿宋_GBK"/>
          <w:sz w:val="24"/>
        </w:rPr>
        <w:t>被授权人：                                 投标人法定代表人：</w:t>
      </w:r>
    </w:p>
    <w:p w14:paraId="7F79D0ED">
      <w:pPr>
        <w:tabs>
          <w:tab w:val="left" w:pos="6300"/>
        </w:tabs>
        <w:snapToGrid w:val="0"/>
        <w:spacing w:line="500" w:lineRule="exact"/>
        <w:ind w:firstLine="570"/>
        <w:rPr>
          <w:rFonts w:ascii="方正仿宋_GBK" w:eastAsia="方正仿宋_GBK"/>
          <w:sz w:val="24"/>
          <w:szCs w:val="28"/>
        </w:rPr>
      </w:pPr>
      <w:r>
        <w:rPr>
          <w:rFonts w:hint="eastAsia" w:ascii="方正仿宋_GBK" w:eastAsia="方正仿宋_GBK"/>
          <w:sz w:val="24"/>
          <w:szCs w:val="28"/>
        </w:rPr>
        <w:t>（签署或盖章）                                （签署或盖章）</w:t>
      </w:r>
    </w:p>
    <w:p w14:paraId="1BBED5DB">
      <w:pPr>
        <w:tabs>
          <w:tab w:val="left" w:pos="6300"/>
        </w:tabs>
        <w:snapToGrid w:val="0"/>
        <w:spacing w:line="500" w:lineRule="exact"/>
        <w:ind w:firstLine="570"/>
        <w:rPr>
          <w:rFonts w:ascii="方正仿宋_GBK" w:eastAsia="方正仿宋_GBK"/>
          <w:sz w:val="24"/>
          <w:szCs w:val="28"/>
        </w:rPr>
      </w:pPr>
    </w:p>
    <w:p w14:paraId="4751ADC3">
      <w:pPr>
        <w:tabs>
          <w:tab w:val="left" w:pos="6300"/>
        </w:tabs>
        <w:snapToGrid w:val="0"/>
        <w:spacing w:line="500" w:lineRule="exact"/>
        <w:ind w:firstLine="570"/>
        <w:rPr>
          <w:rFonts w:ascii="方正仿宋_GBK" w:eastAsia="方正仿宋_GBK"/>
          <w:sz w:val="24"/>
        </w:rPr>
      </w:pPr>
    </w:p>
    <w:p w14:paraId="0DA2D18F">
      <w:pPr>
        <w:tabs>
          <w:tab w:val="left" w:pos="6300"/>
        </w:tabs>
        <w:snapToGrid w:val="0"/>
        <w:spacing w:line="500" w:lineRule="exact"/>
        <w:ind w:firstLine="570"/>
        <w:rPr>
          <w:rFonts w:ascii="方正仿宋_GBK" w:eastAsia="方正仿宋_GBK"/>
          <w:sz w:val="24"/>
        </w:rPr>
      </w:pPr>
      <w:r>
        <w:rPr>
          <w:rFonts w:hint="eastAsia" w:ascii="方正仿宋_GBK" w:eastAsia="方正仿宋_GBK"/>
          <w:sz w:val="24"/>
        </w:rPr>
        <w:t>（附：被授权人身份证正反面复印件）</w:t>
      </w:r>
    </w:p>
    <w:p w14:paraId="1D1D4ABD">
      <w:pPr>
        <w:tabs>
          <w:tab w:val="left" w:pos="6300"/>
        </w:tabs>
        <w:snapToGrid w:val="0"/>
        <w:spacing w:line="500" w:lineRule="exact"/>
        <w:ind w:firstLine="570"/>
        <w:rPr>
          <w:rFonts w:ascii="方正仿宋_GBK" w:eastAsia="方正仿宋_GBK"/>
          <w:sz w:val="24"/>
        </w:rPr>
      </w:pPr>
    </w:p>
    <w:p w14:paraId="5967815E">
      <w:pPr>
        <w:tabs>
          <w:tab w:val="left" w:pos="6300"/>
        </w:tabs>
        <w:snapToGrid w:val="0"/>
        <w:spacing w:line="500" w:lineRule="exact"/>
        <w:ind w:firstLine="570"/>
        <w:rPr>
          <w:rFonts w:ascii="方正仿宋_GBK" w:eastAsia="方正仿宋_GBK"/>
          <w:sz w:val="24"/>
        </w:rPr>
      </w:pPr>
    </w:p>
    <w:p w14:paraId="26D4A652">
      <w:pPr>
        <w:tabs>
          <w:tab w:val="left" w:pos="6300"/>
        </w:tabs>
        <w:snapToGrid w:val="0"/>
        <w:spacing w:line="500" w:lineRule="exact"/>
        <w:ind w:right="480" w:firstLine="570"/>
        <w:jc w:val="right"/>
        <w:rPr>
          <w:rFonts w:ascii="方正仿宋_GBK" w:eastAsia="方正仿宋_GBK"/>
          <w:sz w:val="24"/>
        </w:rPr>
      </w:pPr>
      <w:r>
        <w:rPr>
          <w:rFonts w:hint="eastAsia" w:ascii="方正仿宋_GBK" w:eastAsia="方正仿宋_GBK"/>
          <w:sz w:val="24"/>
        </w:rPr>
        <w:t>（投标人公章）</w:t>
      </w:r>
    </w:p>
    <w:p w14:paraId="64180BF4">
      <w:pPr>
        <w:tabs>
          <w:tab w:val="left" w:pos="6300"/>
        </w:tabs>
        <w:snapToGrid w:val="0"/>
        <w:spacing w:line="500" w:lineRule="exact"/>
        <w:ind w:right="480" w:firstLine="570"/>
        <w:jc w:val="right"/>
        <w:rPr>
          <w:rFonts w:ascii="方正仿宋_GBK" w:eastAsia="方正仿宋_GBK"/>
          <w:sz w:val="24"/>
        </w:rPr>
      </w:pPr>
      <w:r>
        <w:rPr>
          <w:rFonts w:hint="eastAsia" w:ascii="方正仿宋_GBK" w:eastAsia="方正仿宋_GBK"/>
          <w:sz w:val="24"/>
        </w:rPr>
        <w:t>年   月   日</w:t>
      </w:r>
    </w:p>
    <w:p w14:paraId="2F899343">
      <w:pPr>
        <w:tabs>
          <w:tab w:val="left" w:pos="6300"/>
        </w:tabs>
        <w:snapToGrid w:val="0"/>
        <w:spacing w:line="500" w:lineRule="exact"/>
        <w:ind w:right="720" w:firstLine="570"/>
        <w:jc w:val="right"/>
        <w:rPr>
          <w:rFonts w:ascii="方正仿宋_GBK" w:eastAsia="方正仿宋_GBK"/>
          <w:sz w:val="24"/>
        </w:rPr>
      </w:pPr>
    </w:p>
    <w:p w14:paraId="363F4FAF">
      <w:pPr>
        <w:tabs>
          <w:tab w:val="left" w:pos="6300"/>
        </w:tabs>
        <w:snapToGrid w:val="0"/>
        <w:spacing w:line="500" w:lineRule="exact"/>
        <w:ind w:right="480" w:firstLine="570"/>
        <w:jc w:val="left"/>
        <w:rPr>
          <w:rFonts w:ascii="方正仿宋_GBK" w:eastAsia="方正仿宋_GBK"/>
          <w:sz w:val="24"/>
        </w:rPr>
      </w:pPr>
      <w:r>
        <w:rPr>
          <w:rFonts w:hint="eastAsia" w:ascii="方正仿宋_GBK" w:eastAsia="方正仿宋_GBK"/>
          <w:sz w:val="24"/>
        </w:rPr>
        <w:t>被授权人电话：XXXXXXX     电子邮箱：XXXXXX@XXXXX（若法定代表人办理并签署投标文件的可不填写）</w:t>
      </w:r>
    </w:p>
    <w:p w14:paraId="3CF5F6DD">
      <w:pPr>
        <w:tabs>
          <w:tab w:val="left" w:pos="6300"/>
        </w:tabs>
        <w:snapToGrid w:val="0"/>
        <w:spacing w:line="500" w:lineRule="exact"/>
        <w:ind w:right="480" w:firstLine="570"/>
        <w:jc w:val="left"/>
        <w:rPr>
          <w:rFonts w:hint="eastAsia" w:ascii="方正仿宋_GBK" w:eastAsia="方正仿宋_GBK"/>
          <w:sz w:val="24"/>
        </w:rPr>
      </w:pPr>
      <w:r>
        <w:rPr>
          <w:rFonts w:hint="eastAsia" w:ascii="方正仿宋_GBK" w:eastAsia="方正仿宋_GBK"/>
          <w:sz w:val="24"/>
        </w:rPr>
        <w:t>注：若为法定代表人办理并签署投标文件的，不提供此文件。</w:t>
      </w:r>
    </w:p>
    <w:p w14:paraId="1FABA55B">
      <w:pPr>
        <w:jc w:val="center"/>
        <w:rPr>
          <w:rFonts w:ascii="宋体" w:hAnsi="宋体"/>
          <w:b/>
          <w:bCs/>
          <w:sz w:val="44"/>
          <w:szCs w:val="32"/>
        </w:rPr>
      </w:pPr>
    </w:p>
    <w:p w14:paraId="580D3AE1">
      <w:pPr>
        <w:jc w:val="center"/>
        <w:rPr>
          <w:rFonts w:hint="eastAsia" w:ascii="宋体" w:hAnsi="宋体"/>
          <w:b/>
          <w:bCs/>
          <w:sz w:val="44"/>
          <w:szCs w:val="32"/>
        </w:rPr>
      </w:pPr>
    </w:p>
    <w:p w14:paraId="0BF0ADA7">
      <w:pPr>
        <w:jc w:val="center"/>
        <w:rPr>
          <w:rFonts w:ascii="宋体" w:hAnsi="宋体"/>
          <w:b/>
          <w:bCs/>
          <w:sz w:val="44"/>
          <w:szCs w:val="32"/>
        </w:rPr>
      </w:pPr>
      <w:r>
        <w:rPr>
          <w:rFonts w:hint="eastAsia" w:ascii="宋体" w:hAnsi="宋体"/>
          <w:b/>
          <w:bCs/>
          <w:sz w:val="44"/>
          <w:szCs w:val="32"/>
        </w:rPr>
        <w:t>投标企业资格文件</w:t>
      </w:r>
    </w:p>
    <w:p w14:paraId="3F2EB0D3">
      <w:pPr>
        <w:ind w:firstLine="560" w:firstLineChars="200"/>
        <w:jc w:val="left"/>
        <w:rPr>
          <w:rFonts w:ascii="宋体" w:hAnsi="宋体"/>
          <w:bCs/>
          <w:szCs w:val="28"/>
        </w:rPr>
      </w:pPr>
      <w:r>
        <w:rPr>
          <w:rFonts w:hint="eastAsia" w:ascii="宋体" w:hAnsi="宋体"/>
          <w:bCs/>
          <w:szCs w:val="28"/>
        </w:rPr>
        <w:t>投标方应提供下列资料：</w:t>
      </w:r>
    </w:p>
    <w:p w14:paraId="012840F9">
      <w:pPr>
        <w:ind w:firstLine="560" w:firstLineChars="200"/>
        <w:jc w:val="left"/>
        <w:rPr>
          <w:rFonts w:ascii="宋体" w:hAnsi="宋体"/>
          <w:bCs/>
          <w:szCs w:val="28"/>
        </w:rPr>
      </w:pPr>
      <w:r>
        <w:rPr>
          <w:rFonts w:hint="eastAsia" w:ascii="宋体" w:hAnsi="宋体"/>
          <w:bCs/>
          <w:szCs w:val="28"/>
        </w:rPr>
        <w:t>1.制造商或公司的全称、类型、地址、电话、传真、营业执照、经营许可证、医疗器械经营备案凭证、生产许可证、医疗器械注册证、法人授权及产品相关资料(复印件)</w:t>
      </w:r>
    </w:p>
    <w:p w14:paraId="7DD4FF8F">
      <w:pPr>
        <w:ind w:firstLine="560" w:firstLineChars="200"/>
        <w:jc w:val="left"/>
        <w:rPr>
          <w:rFonts w:ascii="宋体" w:hAnsi="宋体"/>
          <w:bCs/>
          <w:szCs w:val="28"/>
        </w:rPr>
      </w:pPr>
      <w:r>
        <w:rPr>
          <w:rFonts w:hint="eastAsia" w:ascii="宋体" w:hAnsi="宋体"/>
          <w:bCs/>
          <w:szCs w:val="28"/>
        </w:rPr>
        <w:t>2.制造商或公司投标产品报价、服务方案、质保情况。</w:t>
      </w:r>
    </w:p>
    <w:p w14:paraId="0BE85167">
      <w:pPr>
        <w:ind w:firstLine="560" w:firstLineChars="200"/>
        <w:jc w:val="left"/>
        <w:rPr>
          <w:rFonts w:ascii="宋体" w:hAnsi="宋体"/>
          <w:bCs/>
          <w:szCs w:val="28"/>
        </w:rPr>
      </w:pPr>
      <w:r>
        <w:rPr>
          <w:rFonts w:hint="eastAsia" w:ascii="宋体" w:hAnsi="宋体"/>
          <w:bCs/>
          <w:szCs w:val="28"/>
        </w:rPr>
        <w:t xml:space="preserve">3.近两年来本次同样投标产品主要市场、销售情况。 </w:t>
      </w:r>
    </w:p>
    <w:p w14:paraId="24EE66F7">
      <w:pPr>
        <w:pStyle w:val="8"/>
        <w:spacing w:line="360" w:lineRule="auto"/>
        <w:rPr>
          <w:rFonts w:cs="方正仿宋_GBK" w:asciiTheme="minorEastAsia" w:hAnsiTheme="minorEastAsia" w:eastAsiaTheme="minorEastAsia"/>
          <w:sz w:val="24"/>
          <w:szCs w:val="24"/>
        </w:rPr>
      </w:pPr>
    </w:p>
    <w:p w14:paraId="23E0A7D1">
      <w:pPr>
        <w:ind w:left="3591"/>
        <w:rPr>
          <w:rFonts w:ascii="宋体" w:hAnsi="宋体"/>
          <w:b/>
          <w:bCs/>
          <w:sz w:val="44"/>
          <w:szCs w:val="44"/>
        </w:rPr>
      </w:pPr>
    </w:p>
    <w:p w14:paraId="3F84E937">
      <w:pPr>
        <w:pStyle w:val="12"/>
      </w:pPr>
    </w:p>
    <w:p w14:paraId="0B5B8E5E">
      <w:pPr>
        <w:pStyle w:val="12"/>
      </w:pPr>
    </w:p>
    <w:p w14:paraId="35A0AAD0">
      <w:pPr>
        <w:pStyle w:val="12"/>
      </w:pPr>
    </w:p>
    <w:p w14:paraId="5527F65C">
      <w:pPr>
        <w:pStyle w:val="12"/>
      </w:pPr>
    </w:p>
    <w:p w14:paraId="20042584">
      <w:pPr>
        <w:pStyle w:val="12"/>
      </w:pPr>
    </w:p>
    <w:p w14:paraId="1B65C9DC">
      <w:pPr>
        <w:pStyle w:val="12"/>
      </w:pPr>
    </w:p>
    <w:p w14:paraId="1D4FE6BB">
      <w:pPr>
        <w:pStyle w:val="12"/>
      </w:pPr>
    </w:p>
    <w:p w14:paraId="2DDA3445">
      <w:pPr>
        <w:pStyle w:val="12"/>
      </w:pPr>
    </w:p>
    <w:p w14:paraId="63B3BED5">
      <w:pPr>
        <w:pStyle w:val="12"/>
      </w:pPr>
    </w:p>
    <w:p w14:paraId="0CF3C79B">
      <w:pPr>
        <w:pStyle w:val="12"/>
      </w:pPr>
    </w:p>
    <w:p w14:paraId="377F403C">
      <w:pPr>
        <w:pStyle w:val="12"/>
      </w:pPr>
    </w:p>
    <w:p w14:paraId="50E58FDD">
      <w:pPr>
        <w:pStyle w:val="12"/>
      </w:pPr>
    </w:p>
    <w:p w14:paraId="0257CC06">
      <w:pPr>
        <w:pStyle w:val="12"/>
      </w:pPr>
    </w:p>
    <w:p w14:paraId="6C097C63">
      <w:pPr>
        <w:pStyle w:val="12"/>
      </w:pPr>
    </w:p>
    <w:p w14:paraId="7F8BDBEF">
      <w:pPr>
        <w:pStyle w:val="12"/>
      </w:pPr>
    </w:p>
    <w:p w14:paraId="63212C33">
      <w:pPr>
        <w:pStyle w:val="12"/>
      </w:pPr>
    </w:p>
    <w:p w14:paraId="1D71947A">
      <w:pPr>
        <w:pStyle w:val="12"/>
      </w:pPr>
    </w:p>
    <w:p w14:paraId="021BC7D6">
      <w:pPr>
        <w:pStyle w:val="12"/>
      </w:pPr>
    </w:p>
    <w:p w14:paraId="284C3E45">
      <w:pPr>
        <w:pStyle w:val="12"/>
      </w:pPr>
    </w:p>
    <w:p w14:paraId="415BFF60">
      <w:pPr>
        <w:pStyle w:val="12"/>
      </w:pPr>
    </w:p>
    <w:p w14:paraId="01D8EA0C">
      <w:pPr>
        <w:pStyle w:val="12"/>
      </w:pPr>
    </w:p>
    <w:p w14:paraId="7A80FF7F">
      <w:pPr>
        <w:pStyle w:val="12"/>
      </w:pPr>
    </w:p>
    <w:p w14:paraId="20C22F4C">
      <w:pPr>
        <w:pStyle w:val="12"/>
      </w:pPr>
    </w:p>
    <w:p w14:paraId="4C24DDBE">
      <w:pPr>
        <w:pStyle w:val="12"/>
      </w:pPr>
    </w:p>
    <w:p w14:paraId="6066DB56">
      <w:pPr>
        <w:pStyle w:val="12"/>
      </w:pPr>
    </w:p>
    <w:p w14:paraId="463E4D14">
      <w:pPr>
        <w:pStyle w:val="12"/>
      </w:pPr>
    </w:p>
    <w:p w14:paraId="545BCC2B">
      <w:pPr>
        <w:pStyle w:val="12"/>
      </w:pPr>
    </w:p>
    <w:p w14:paraId="0588CAB4">
      <w:pPr>
        <w:pStyle w:val="12"/>
      </w:pPr>
    </w:p>
    <w:p w14:paraId="336B1A12">
      <w:pPr>
        <w:pStyle w:val="12"/>
      </w:pPr>
    </w:p>
    <w:p w14:paraId="0165D4D6">
      <w:pPr>
        <w:pStyle w:val="12"/>
      </w:pPr>
    </w:p>
    <w:p w14:paraId="4E455FAC">
      <w:pPr>
        <w:pStyle w:val="12"/>
      </w:pPr>
    </w:p>
    <w:p w14:paraId="47B5B7B7">
      <w:pPr>
        <w:pStyle w:val="12"/>
      </w:pPr>
    </w:p>
    <w:p w14:paraId="0BCF0CA7">
      <w:pPr>
        <w:pStyle w:val="12"/>
      </w:pPr>
    </w:p>
    <w:p w14:paraId="38C9199F">
      <w:pPr>
        <w:pStyle w:val="12"/>
      </w:pPr>
    </w:p>
    <w:p w14:paraId="0A21A533">
      <w:pPr>
        <w:pStyle w:val="12"/>
      </w:pPr>
    </w:p>
    <w:p w14:paraId="4F9D89A3">
      <w:pPr>
        <w:pStyle w:val="12"/>
      </w:pPr>
    </w:p>
    <w:p w14:paraId="69E14BFC">
      <w:pPr>
        <w:pStyle w:val="12"/>
      </w:pPr>
    </w:p>
    <w:p w14:paraId="1540A199">
      <w:pPr>
        <w:spacing w:line="530" w:lineRule="exact"/>
        <w:ind w:firstLine="723" w:firstLineChars="200"/>
        <w:jc w:val="center"/>
        <w:outlineLvl w:val="0"/>
        <w:rPr>
          <w:rFonts w:ascii="宋体" w:hAnsi="宋体" w:cs="宋体"/>
          <w:b/>
          <w:bCs/>
          <w:sz w:val="36"/>
          <w:szCs w:val="36"/>
        </w:rPr>
      </w:pPr>
    </w:p>
    <w:p w14:paraId="5D9BF8E5">
      <w:pPr>
        <w:spacing w:line="530" w:lineRule="exact"/>
        <w:ind w:firstLine="723" w:firstLineChars="200"/>
        <w:jc w:val="center"/>
        <w:outlineLvl w:val="0"/>
        <w:rPr>
          <w:rFonts w:ascii="宋体" w:hAnsi="宋体" w:cs="宋体"/>
          <w:b/>
          <w:bCs/>
          <w:sz w:val="36"/>
          <w:szCs w:val="36"/>
        </w:rPr>
      </w:pPr>
      <w:r>
        <w:rPr>
          <w:rFonts w:hint="eastAsia" w:ascii="宋体" w:hAnsi="宋体" w:cs="宋体"/>
          <w:b/>
          <w:bCs/>
          <w:sz w:val="36"/>
          <w:szCs w:val="36"/>
        </w:rPr>
        <w:t>基本资格条件承诺函</w:t>
      </w:r>
    </w:p>
    <w:p w14:paraId="64D6E8C5">
      <w:pPr>
        <w:tabs>
          <w:tab w:val="left" w:pos="6300"/>
        </w:tabs>
        <w:snapToGrid w:val="0"/>
        <w:spacing w:line="530" w:lineRule="exact"/>
        <w:rPr>
          <w:sz w:val="24"/>
        </w:rPr>
      </w:pPr>
    </w:p>
    <w:p w14:paraId="734EA0D6">
      <w:pPr>
        <w:tabs>
          <w:tab w:val="left" w:pos="6300"/>
        </w:tabs>
        <w:snapToGrid w:val="0"/>
        <w:spacing w:line="530" w:lineRule="exact"/>
        <w:rPr>
          <w:rFonts w:ascii="宋体" w:hAnsi="宋体" w:cs="宋体"/>
          <w:sz w:val="24"/>
          <w:szCs w:val="24"/>
        </w:rPr>
      </w:pPr>
      <w:r>
        <w:rPr>
          <w:rFonts w:hint="eastAsia" w:ascii="宋体" w:hAnsi="宋体" w:cs="宋体"/>
          <w:sz w:val="24"/>
          <w:szCs w:val="24"/>
        </w:rPr>
        <w:t>致（采购代理机构名称）：</w:t>
      </w:r>
    </w:p>
    <w:p w14:paraId="56B228A3">
      <w:pPr>
        <w:tabs>
          <w:tab w:val="left" w:pos="6300"/>
        </w:tabs>
        <w:snapToGrid w:val="0"/>
        <w:spacing w:line="530" w:lineRule="exact"/>
        <w:ind w:firstLine="480" w:firstLineChars="200"/>
        <w:rPr>
          <w:rFonts w:ascii="宋体" w:hAnsi="宋体" w:cs="宋体"/>
          <w:sz w:val="24"/>
          <w:szCs w:val="24"/>
        </w:rPr>
      </w:pPr>
      <w:r>
        <w:rPr>
          <w:rFonts w:hint="eastAsia" w:ascii="宋体" w:hAnsi="宋体" w:cs="宋体"/>
          <w:sz w:val="24"/>
          <w:szCs w:val="24"/>
        </w:rPr>
        <w:t>（投标人名称）郑重承诺：</w:t>
      </w:r>
    </w:p>
    <w:p w14:paraId="35DD2360">
      <w:pPr>
        <w:spacing w:line="530" w:lineRule="exact"/>
        <w:ind w:firstLine="480" w:firstLineChars="200"/>
        <w:rPr>
          <w:rFonts w:ascii="宋体" w:hAnsi="宋体" w:cs="宋体"/>
          <w:sz w:val="24"/>
          <w:szCs w:val="24"/>
        </w:rPr>
      </w:pPr>
      <w:r>
        <w:rPr>
          <w:rFonts w:hint="eastAsia" w:ascii="宋体" w:hAnsi="宋体" w:cs="宋体"/>
          <w:sz w:val="24"/>
          <w:szCs w:val="24"/>
        </w:rPr>
        <w:t>1.我方具有良好的商业信誉和健全的财务会计制度，具有履行合同所必需的设备和专业技术能力，具</w:t>
      </w:r>
      <w:r>
        <w:rPr>
          <w:rFonts w:hint="eastAsia" w:ascii="宋体" w:hAnsi="宋体" w:cs="宋体"/>
          <w:sz w:val="24"/>
          <w:szCs w:val="24"/>
          <w:lang w:val="zh-CN"/>
        </w:rPr>
        <w:t>有依法缴纳税收和社会保障金的良好记录</w:t>
      </w:r>
      <w:r>
        <w:rPr>
          <w:rFonts w:hint="eastAsia" w:ascii="宋体" w:hAnsi="宋体" w:cs="宋体"/>
          <w:sz w:val="24"/>
          <w:szCs w:val="24"/>
        </w:rPr>
        <w:t>，参加本项目采购活动前三年内无重大违法活动记录。</w:t>
      </w:r>
    </w:p>
    <w:p w14:paraId="08290403">
      <w:pPr>
        <w:spacing w:line="530" w:lineRule="exact"/>
        <w:ind w:firstLine="480" w:firstLineChars="200"/>
        <w:rPr>
          <w:rFonts w:ascii="宋体" w:hAnsi="宋体" w:cs="宋体"/>
          <w:sz w:val="24"/>
          <w:szCs w:val="24"/>
        </w:rPr>
      </w:pPr>
      <w:r>
        <w:rPr>
          <w:rFonts w:hint="eastAsia" w:ascii="宋体" w:hAnsi="宋体" w:cs="宋体"/>
          <w:sz w:val="24"/>
          <w:szCs w:val="24"/>
        </w:rPr>
        <w:t>2.我方未列入在信用中国网站（www.creditchina.gov.cn）“失信被执行人”、“重大税收违法案件当事人名单”中，也未列入中国政府采购网（www.ccgp.gov.cn）“政府采购严重违法失信行为记录名单”中。</w:t>
      </w:r>
    </w:p>
    <w:p w14:paraId="7A550A72">
      <w:pPr>
        <w:spacing w:line="530" w:lineRule="exact"/>
        <w:ind w:firstLine="480" w:firstLineChars="200"/>
        <w:rPr>
          <w:rFonts w:ascii="宋体" w:hAnsi="宋体" w:cs="宋体"/>
          <w:sz w:val="24"/>
          <w:szCs w:val="24"/>
        </w:rPr>
      </w:pPr>
      <w:r>
        <w:rPr>
          <w:rFonts w:hint="eastAsia" w:ascii="宋体" w:hAnsi="宋体" w:cs="宋体"/>
          <w:sz w:val="24"/>
          <w:szCs w:val="24"/>
        </w:rPr>
        <w:t>3.我方在采购项目评审（评标）环节结束后，随时接受采购人、采购代理机构的检查验证，配合提供相关证明材料，证明符合《中华人民共和国政府采购法》规定的投标人基本资格条件。</w:t>
      </w:r>
    </w:p>
    <w:p w14:paraId="77F651E0">
      <w:pPr>
        <w:tabs>
          <w:tab w:val="left" w:pos="6300"/>
        </w:tabs>
        <w:snapToGrid w:val="0"/>
        <w:spacing w:line="530" w:lineRule="exact"/>
        <w:ind w:firstLine="480" w:firstLineChars="200"/>
        <w:rPr>
          <w:rFonts w:ascii="宋体" w:hAnsi="宋体" w:cs="宋体"/>
          <w:sz w:val="24"/>
          <w:szCs w:val="24"/>
        </w:rPr>
      </w:pPr>
      <w:r>
        <w:rPr>
          <w:rFonts w:hint="eastAsia" w:ascii="宋体" w:hAnsi="宋体" w:cs="宋体"/>
          <w:sz w:val="24"/>
          <w:szCs w:val="24"/>
        </w:rPr>
        <w:t>我方对以上承诺负全部法律责任。</w:t>
      </w:r>
    </w:p>
    <w:p w14:paraId="41DCDEE9">
      <w:pPr>
        <w:tabs>
          <w:tab w:val="left" w:pos="6300"/>
        </w:tabs>
        <w:snapToGrid w:val="0"/>
        <w:spacing w:line="530" w:lineRule="exact"/>
        <w:ind w:firstLine="480" w:firstLineChars="200"/>
        <w:rPr>
          <w:rFonts w:ascii="宋体" w:hAnsi="宋体" w:cs="宋体"/>
          <w:sz w:val="24"/>
          <w:szCs w:val="24"/>
        </w:rPr>
      </w:pPr>
      <w:r>
        <w:rPr>
          <w:rFonts w:hint="eastAsia" w:ascii="宋体" w:hAnsi="宋体" w:cs="宋体"/>
          <w:sz w:val="24"/>
          <w:szCs w:val="24"/>
        </w:rPr>
        <w:t>特此承诺。</w:t>
      </w:r>
    </w:p>
    <w:p w14:paraId="541A2853">
      <w:pPr>
        <w:tabs>
          <w:tab w:val="left" w:pos="6300"/>
        </w:tabs>
        <w:snapToGrid w:val="0"/>
        <w:spacing w:line="530" w:lineRule="exact"/>
        <w:rPr>
          <w:rFonts w:ascii="宋体" w:hAnsi="宋体" w:cs="宋体"/>
          <w:sz w:val="24"/>
          <w:szCs w:val="24"/>
        </w:rPr>
      </w:pPr>
    </w:p>
    <w:p w14:paraId="66C8AE58">
      <w:pPr>
        <w:tabs>
          <w:tab w:val="left" w:pos="6300"/>
        </w:tabs>
        <w:snapToGrid w:val="0"/>
        <w:spacing w:line="530" w:lineRule="exact"/>
        <w:ind w:right="424" w:firstLine="570"/>
        <w:jc w:val="right"/>
        <w:rPr>
          <w:rFonts w:ascii="宋体" w:hAnsi="宋体" w:cs="宋体"/>
          <w:sz w:val="24"/>
          <w:szCs w:val="24"/>
        </w:rPr>
      </w:pPr>
      <w:r>
        <w:rPr>
          <w:rFonts w:hint="eastAsia" w:ascii="宋体" w:hAnsi="宋体" w:cs="宋体"/>
          <w:sz w:val="24"/>
          <w:szCs w:val="24"/>
        </w:rPr>
        <w:t>（投标人公章）</w:t>
      </w:r>
    </w:p>
    <w:p w14:paraId="3AA38C8F">
      <w:pPr>
        <w:tabs>
          <w:tab w:val="left" w:pos="6300"/>
        </w:tabs>
        <w:snapToGrid w:val="0"/>
        <w:spacing w:line="530" w:lineRule="exact"/>
        <w:ind w:right="424" w:firstLine="570"/>
        <w:jc w:val="right"/>
        <w:rPr>
          <w:rFonts w:ascii="宋体" w:hAnsi="宋体" w:cs="宋体"/>
          <w:sz w:val="24"/>
          <w:szCs w:val="24"/>
        </w:rPr>
      </w:pPr>
      <w:r>
        <w:rPr>
          <w:rFonts w:hint="eastAsia" w:ascii="宋体" w:hAnsi="宋体" w:cs="宋体"/>
          <w:sz w:val="24"/>
          <w:szCs w:val="24"/>
        </w:rPr>
        <w:t>年   月   日</w:t>
      </w:r>
    </w:p>
    <w:p w14:paraId="71FE0E45">
      <w:pPr>
        <w:jc w:val="center"/>
        <w:rPr>
          <w:rFonts w:ascii="宋体" w:hAnsi="宋体"/>
          <w:b/>
          <w:bCs/>
          <w:sz w:val="44"/>
          <w:szCs w:val="44"/>
        </w:rPr>
      </w:pPr>
      <w:r>
        <w:rPr>
          <w:rFonts w:hint="eastAsia" w:ascii="宋体" w:hAnsi="宋体" w:cs="宋体"/>
        </w:rPr>
        <w:br w:type="page"/>
      </w:r>
    </w:p>
    <w:bookmarkEnd w:id="9"/>
    <w:p w14:paraId="209A9414">
      <w:pPr>
        <w:spacing w:line="579" w:lineRule="exact"/>
        <w:jc w:val="center"/>
        <w:rPr>
          <w:rFonts w:ascii="宋体" w:hAnsi="宋体" w:eastAsia="方正小标宋_GBK" w:cs="方正小标宋_GBK"/>
          <w:sz w:val="44"/>
          <w:szCs w:val="44"/>
        </w:rPr>
      </w:pPr>
      <w:r>
        <w:rPr>
          <w:rFonts w:hint="eastAsia" w:ascii="宋体" w:hAnsi="宋体" w:eastAsia="方正小标宋_GBK" w:cs="方正小标宋_GBK"/>
          <w:sz w:val="44"/>
          <w:szCs w:val="44"/>
        </w:rPr>
        <w:t>违规情形处罚内容</w:t>
      </w:r>
    </w:p>
    <w:p w14:paraId="1F91AB92">
      <w:pPr>
        <w:spacing w:line="579" w:lineRule="exact"/>
        <w:ind w:firstLine="560" w:firstLineChars="200"/>
        <w:rPr>
          <w:rFonts w:ascii="宋体" w:hAnsi="宋体"/>
          <w:szCs w:val="32"/>
        </w:rPr>
      </w:pPr>
    </w:p>
    <w:p w14:paraId="13CFAD9C">
      <w:pPr>
        <w:spacing w:line="579" w:lineRule="exact"/>
        <w:ind w:firstLine="560" w:firstLineChars="200"/>
        <w:rPr>
          <w:rFonts w:ascii="宋体" w:hAnsi="宋体"/>
          <w:szCs w:val="32"/>
        </w:rPr>
      </w:pPr>
      <w:r>
        <w:rPr>
          <w:rFonts w:hint="eastAsia" w:ascii="宋体" w:hAnsi="宋体"/>
          <w:szCs w:val="32"/>
        </w:rPr>
        <w:t>委属各医疗卫生单位须在每个项目招标或采购文件及项目合同中增加发生利益输送时的严厉处罚措施内容，包括但不限于如下内容：</w:t>
      </w:r>
    </w:p>
    <w:p w14:paraId="514D63F9">
      <w:pPr>
        <w:spacing w:line="579" w:lineRule="exact"/>
        <w:ind w:firstLine="560" w:firstLineChars="200"/>
        <w:rPr>
          <w:rFonts w:ascii="宋体" w:hAnsi="宋体" w:eastAsia="方正黑体_GBK" w:cs="方正黑体_GBK"/>
          <w:szCs w:val="32"/>
        </w:rPr>
      </w:pPr>
      <w:r>
        <w:rPr>
          <w:rFonts w:hint="eastAsia" w:ascii="宋体" w:hAnsi="宋体" w:eastAsia="方正黑体_GBK" w:cs="方正黑体_GBK"/>
          <w:szCs w:val="32"/>
        </w:rPr>
        <w:t>一、潜在投标人／乙方及其工作人员不得有以下任何一种违规情形</w:t>
      </w:r>
    </w:p>
    <w:p w14:paraId="15B7D8E7">
      <w:pPr>
        <w:spacing w:line="579" w:lineRule="exact"/>
        <w:ind w:firstLine="560" w:firstLineChars="200"/>
        <w:rPr>
          <w:rFonts w:ascii="宋体" w:hAnsi="宋体"/>
          <w:szCs w:val="32"/>
        </w:rPr>
      </w:pPr>
      <w:r>
        <w:rPr>
          <w:rFonts w:hint="eastAsia" w:ascii="宋体" w:hAnsi="宋体"/>
          <w:szCs w:val="32"/>
        </w:rPr>
        <w:t>（一）向甲方人员（含家属、下同）赠送包括但不限于现金、有价证券、名贵物品、土特产；</w:t>
      </w:r>
    </w:p>
    <w:p w14:paraId="28F5B01B">
      <w:pPr>
        <w:spacing w:line="579" w:lineRule="exact"/>
        <w:ind w:firstLine="560" w:firstLineChars="200"/>
        <w:rPr>
          <w:rFonts w:ascii="宋体" w:hAnsi="宋体"/>
          <w:szCs w:val="32"/>
        </w:rPr>
      </w:pPr>
      <w:r>
        <w:rPr>
          <w:rFonts w:hint="eastAsia" w:ascii="宋体" w:hAnsi="宋体"/>
          <w:szCs w:val="32"/>
        </w:rPr>
        <w:t>（二）代甲方或甲方人员支付应由甲方或甲方人员支付的各种费用；</w:t>
      </w:r>
    </w:p>
    <w:p w14:paraId="2255B4A8">
      <w:pPr>
        <w:spacing w:line="579" w:lineRule="exact"/>
        <w:ind w:firstLine="560" w:firstLineChars="200"/>
        <w:rPr>
          <w:rFonts w:ascii="宋体" w:hAnsi="宋体"/>
          <w:szCs w:val="32"/>
        </w:rPr>
      </w:pPr>
      <w:r>
        <w:rPr>
          <w:rFonts w:hint="eastAsia" w:ascii="宋体" w:hAnsi="宋体"/>
          <w:szCs w:val="32"/>
        </w:rPr>
        <w:t>（三）宴请甲方人员；</w:t>
      </w:r>
    </w:p>
    <w:p w14:paraId="68F7BA22">
      <w:pPr>
        <w:spacing w:line="579" w:lineRule="exact"/>
        <w:ind w:firstLine="560" w:firstLineChars="200"/>
        <w:rPr>
          <w:rFonts w:ascii="宋体" w:hAnsi="宋体"/>
          <w:szCs w:val="32"/>
        </w:rPr>
      </w:pPr>
      <w:r>
        <w:rPr>
          <w:rFonts w:hint="eastAsia" w:ascii="宋体" w:hAnsi="宋体"/>
          <w:szCs w:val="32"/>
        </w:rPr>
        <w:t>（四）请甲方人员到高档场所消费；</w:t>
      </w:r>
    </w:p>
    <w:p w14:paraId="0BE0CB79">
      <w:pPr>
        <w:spacing w:line="579" w:lineRule="exact"/>
        <w:ind w:firstLine="560" w:firstLineChars="200"/>
        <w:rPr>
          <w:rFonts w:ascii="宋体" w:hAnsi="宋体"/>
          <w:szCs w:val="32"/>
        </w:rPr>
      </w:pPr>
      <w:r>
        <w:rPr>
          <w:rFonts w:hint="eastAsia" w:ascii="宋体" w:hAnsi="宋体"/>
          <w:szCs w:val="32"/>
        </w:rPr>
        <w:t>（五）请甲方人员外出旅游并支付应由甲方人员支付的费用；</w:t>
      </w:r>
    </w:p>
    <w:p w14:paraId="699326C3">
      <w:pPr>
        <w:spacing w:line="579" w:lineRule="exact"/>
        <w:ind w:firstLine="560" w:firstLineChars="200"/>
        <w:rPr>
          <w:rFonts w:ascii="宋体" w:hAnsi="宋体"/>
          <w:szCs w:val="32"/>
        </w:rPr>
      </w:pPr>
      <w:r>
        <w:rPr>
          <w:rFonts w:hint="eastAsia" w:ascii="宋体" w:hAnsi="宋体"/>
          <w:szCs w:val="32"/>
        </w:rPr>
        <w:t>（六）在传统节日或甲方人员家中红白喜事期间，超过正常人情标准向甲方人员赠送礼金、礼品等；</w:t>
      </w:r>
    </w:p>
    <w:p w14:paraId="2F4F3548">
      <w:pPr>
        <w:spacing w:line="579" w:lineRule="exact"/>
        <w:ind w:firstLine="560" w:firstLineChars="200"/>
        <w:rPr>
          <w:rFonts w:ascii="宋体" w:hAnsi="宋体"/>
          <w:szCs w:val="32"/>
        </w:rPr>
      </w:pPr>
      <w:r>
        <w:rPr>
          <w:rFonts w:hint="eastAsia" w:ascii="宋体" w:hAnsi="宋体"/>
          <w:szCs w:val="32"/>
        </w:rPr>
        <w:t>（七）为甲方人员特定关系人报销有关费用；</w:t>
      </w:r>
    </w:p>
    <w:p w14:paraId="746205B4">
      <w:pPr>
        <w:spacing w:line="579" w:lineRule="exact"/>
        <w:ind w:firstLine="560" w:firstLineChars="200"/>
        <w:rPr>
          <w:rFonts w:ascii="宋体" w:hAnsi="宋体"/>
          <w:szCs w:val="32"/>
        </w:rPr>
      </w:pPr>
      <w:r>
        <w:rPr>
          <w:rFonts w:hint="eastAsia" w:ascii="宋体" w:hAnsi="宋体"/>
          <w:szCs w:val="32"/>
        </w:rPr>
        <w:t>（八）为甲方人员免费提供包括但不限于</w:t>
      </w:r>
      <w:r>
        <w:rPr>
          <w:rFonts w:ascii="宋体" w:hAnsi="宋体"/>
          <w:szCs w:val="32"/>
        </w:rPr>
        <w:t>通讯工具</w:t>
      </w:r>
      <w:r>
        <w:rPr>
          <w:rFonts w:hint="eastAsia" w:ascii="宋体" w:hAnsi="宋体"/>
          <w:szCs w:val="32"/>
        </w:rPr>
        <w:t>（或缴纳通讯费用）</w:t>
      </w:r>
      <w:r>
        <w:rPr>
          <w:rFonts w:ascii="宋体" w:hAnsi="宋体"/>
          <w:szCs w:val="32"/>
        </w:rPr>
        <w:t>、交通工具</w:t>
      </w:r>
      <w:r>
        <w:rPr>
          <w:rFonts w:hint="eastAsia" w:ascii="宋体" w:hAnsi="宋体"/>
          <w:szCs w:val="32"/>
        </w:rPr>
        <w:t>（或支付车辆燃油费、路桥费、停车费、保养维修费、保险费等）</w:t>
      </w:r>
      <w:r>
        <w:rPr>
          <w:rFonts w:ascii="宋体" w:hAnsi="宋体"/>
          <w:szCs w:val="32"/>
        </w:rPr>
        <w:t>、家电及高档办公用品</w:t>
      </w:r>
      <w:r>
        <w:rPr>
          <w:rFonts w:hint="eastAsia" w:ascii="宋体" w:hAnsi="宋体"/>
          <w:szCs w:val="32"/>
        </w:rPr>
        <w:t>；</w:t>
      </w:r>
    </w:p>
    <w:p w14:paraId="72BEF256">
      <w:pPr>
        <w:spacing w:line="579" w:lineRule="exact"/>
        <w:ind w:firstLine="560" w:firstLineChars="200"/>
        <w:rPr>
          <w:rFonts w:ascii="宋体" w:hAnsi="宋体"/>
          <w:szCs w:val="32"/>
        </w:rPr>
      </w:pPr>
      <w:r>
        <w:rPr>
          <w:rFonts w:hint="eastAsia" w:ascii="宋体" w:hAnsi="宋体"/>
          <w:szCs w:val="32"/>
        </w:rPr>
        <w:t>（九）为甲方人员在包括但不限于</w:t>
      </w:r>
      <w:r>
        <w:rPr>
          <w:rFonts w:ascii="宋体" w:hAnsi="宋体"/>
          <w:szCs w:val="32"/>
        </w:rPr>
        <w:t>住房装修、子女</w:t>
      </w:r>
      <w:r>
        <w:rPr>
          <w:rFonts w:hint="eastAsia" w:ascii="宋体" w:hAnsi="宋体"/>
          <w:szCs w:val="32"/>
        </w:rPr>
        <w:t>入学、</w:t>
      </w:r>
      <w:r>
        <w:rPr>
          <w:rFonts w:ascii="宋体" w:hAnsi="宋体"/>
          <w:szCs w:val="32"/>
        </w:rPr>
        <w:t>家</w:t>
      </w:r>
      <w:r>
        <w:rPr>
          <w:rFonts w:hint="eastAsia" w:ascii="宋体" w:hAnsi="宋体"/>
          <w:szCs w:val="32"/>
        </w:rPr>
        <w:t>人及亲友</w:t>
      </w:r>
      <w:r>
        <w:rPr>
          <w:rFonts w:ascii="宋体" w:hAnsi="宋体"/>
          <w:szCs w:val="32"/>
        </w:rPr>
        <w:t>工作安排</w:t>
      </w:r>
      <w:r>
        <w:rPr>
          <w:rFonts w:hint="eastAsia" w:ascii="宋体" w:hAnsi="宋体"/>
          <w:szCs w:val="32"/>
        </w:rPr>
        <w:t>或</w:t>
      </w:r>
      <w:r>
        <w:rPr>
          <w:rFonts w:ascii="宋体" w:hAnsi="宋体"/>
          <w:szCs w:val="32"/>
        </w:rPr>
        <w:t>出国出境</w:t>
      </w:r>
      <w:r>
        <w:rPr>
          <w:rFonts w:hint="eastAsia" w:ascii="宋体" w:hAnsi="宋体"/>
          <w:szCs w:val="32"/>
        </w:rPr>
        <w:t>等方面</w:t>
      </w:r>
      <w:r>
        <w:rPr>
          <w:rFonts w:ascii="宋体" w:hAnsi="宋体"/>
          <w:szCs w:val="32"/>
        </w:rPr>
        <w:t>提供方便</w:t>
      </w:r>
      <w:r>
        <w:rPr>
          <w:rFonts w:hint="eastAsia" w:ascii="宋体" w:hAnsi="宋体"/>
          <w:szCs w:val="32"/>
        </w:rPr>
        <w:t>；</w:t>
      </w:r>
    </w:p>
    <w:p w14:paraId="4EAC2333">
      <w:pPr>
        <w:spacing w:line="579" w:lineRule="exact"/>
        <w:ind w:firstLine="560" w:firstLineChars="200"/>
        <w:rPr>
          <w:rFonts w:ascii="宋体" w:hAnsi="宋体"/>
          <w:szCs w:val="32"/>
        </w:rPr>
      </w:pPr>
      <w:r>
        <w:rPr>
          <w:rFonts w:hint="eastAsia" w:ascii="宋体" w:hAnsi="宋体"/>
          <w:szCs w:val="32"/>
        </w:rPr>
        <w:t>（十）直接或间接照顾甲方人员特定关系人包括但不限于有关营利性业务、家人工作安排、房屋装修、出国出境、外出旅游或固定资产购买、出租、出售；</w:t>
      </w:r>
    </w:p>
    <w:p w14:paraId="5B4BC8BD">
      <w:pPr>
        <w:spacing w:line="579" w:lineRule="exact"/>
        <w:ind w:firstLine="560" w:firstLineChars="200"/>
        <w:rPr>
          <w:rFonts w:ascii="宋体" w:hAnsi="宋体"/>
          <w:szCs w:val="32"/>
        </w:rPr>
      </w:pPr>
      <w:r>
        <w:rPr>
          <w:rFonts w:hint="eastAsia" w:ascii="宋体" w:hAnsi="宋体"/>
          <w:szCs w:val="32"/>
        </w:rPr>
        <w:t>（十一）为与项目有利益关系的第三方报销有关费用或为利益关系第三方免费（或明显低于市场价格）提供包括但不限于交通、通讯、住房、办公、用餐等条件的；</w:t>
      </w:r>
    </w:p>
    <w:p w14:paraId="7AA46003">
      <w:pPr>
        <w:spacing w:line="579" w:lineRule="exact"/>
        <w:ind w:firstLine="560" w:firstLineChars="200"/>
        <w:rPr>
          <w:rFonts w:ascii="宋体" w:hAnsi="宋体"/>
          <w:szCs w:val="32"/>
        </w:rPr>
      </w:pPr>
      <w:r>
        <w:rPr>
          <w:rFonts w:hint="eastAsia" w:ascii="宋体" w:hAnsi="宋体"/>
          <w:szCs w:val="32"/>
        </w:rPr>
        <w:t>（十二）有其他不正当行为的。</w:t>
      </w:r>
    </w:p>
    <w:p w14:paraId="4D523E27">
      <w:pPr>
        <w:spacing w:line="579" w:lineRule="exact"/>
        <w:ind w:firstLine="560" w:firstLineChars="200"/>
        <w:rPr>
          <w:rFonts w:ascii="宋体" w:hAnsi="宋体"/>
          <w:szCs w:val="32"/>
        </w:rPr>
      </w:pPr>
      <w:r>
        <w:rPr>
          <w:rFonts w:hint="eastAsia" w:ascii="宋体" w:hAnsi="宋体"/>
          <w:szCs w:val="32"/>
        </w:rPr>
        <w:t>以上12种违规违纪情形在本招标、采购文件及合同中简称“12种违规情形”。</w:t>
      </w:r>
    </w:p>
    <w:p w14:paraId="2EEE8959">
      <w:pPr>
        <w:spacing w:line="579" w:lineRule="exact"/>
        <w:ind w:firstLine="560" w:firstLineChars="200"/>
        <w:rPr>
          <w:rFonts w:ascii="宋体" w:hAnsi="宋体" w:eastAsia="方正黑体_GBK" w:cs="方正黑体_GBK"/>
          <w:szCs w:val="32"/>
        </w:rPr>
      </w:pPr>
      <w:r>
        <w:rPr>
          <w:rFonts w:hint="eastAsia" w:ascii="宋体" w:hAnsi="宋体" w:eastAsia="方正黑体_GBK" w:cs="方正黑体_GBK"/>
          <w:szCs w:val="32"/>
        </w:rPr>
        <w:t>二、违规情形处罚措施</w:t>
      </w:r>
    </w:p>
    <w:p w14:paraId="732812D7">
      <w:pPr>
        <w:spacing w:line="579" w:lineRule="exact"/>
        <w:ind w:firstLine="560" w:firstLineChars="200"/>
        <w:rPr>
          <w:rFonts w:ascii="宋体" w:hAnsi="宋体"/>
          <w:szCs w:val="32"/>
        </w:rPr>
      </w:pPr>
      <w:r>
        <w:rPr>
          <w:rFonts w:hint="eastAsia" w:ascii="宋体" w:hAnsi="宋体"/>
          <w:szCs w:val="32"/>
        </w:rPr>
        <w:t>（一）潜在投标人／乙方对甲方人员有12种违规情形之一或多种情形的，该项目合同金额将按纪检、监察机关或司法机关认定的涉案金额自动扣减，如甲方已全部支付合同款或余额不足扣减的，甲方有权将应扣减的金额依法向乙方追回，乙方必须在甲方书面告知之日起30日内将应退回的款项足额退回甲方，否则，甲方有权以所欠金额为基数按全国银行间同业拆借中心公布的一年期贷款市场报价利率上浮30%加收逾期退款违约金直至乙方退回甲方全部款项之日止（该违约金可与合同其他条款约定的违约金同时适用）。如乙方注销或无力承担的，相应责任由项目实施时乙方法定代表人承担（法定代表人与实际控制人不是同一人的，实际控制人须共同承担）。</w:t>
      </w:r>
    </w:p>
    <w:p w14:paraId="72A90C2C">
      <w:pPr>
        <w:spacing w:line="579" w:lineRule="exact"/>
        <w:ind w:firstLine="560" w:firstLineChars="200"/>
        <w:rPr>
          <w:rFonts w:ascii="宋体" w:hAnsi="宋体"/>
          <w:szCs w:val="32"/>
        </w:rPr>
      </w:pPr>
      <w:r>
        <w:rPr>
          <w:rFonts w:hint="eastAsia" w:ascii="宋体" w:hAnsi="宋体"/>
          <w:szCs w:val="32"/>
        </w:rPr>
        <w:t>（二）潜在投标人／乙方对甲方人员有12种违规情形之一或多种情形的，合同未付款项（如有应扣除的款项直接扣除）的支付时间自动在合同约定日期上相应延期10年（3650日），且该期间不计息。该日期延期的起始日为纪检、监察机关或司法机关正式认定乙方有违法违规行为之日。在纪检部门、监察机关、司法机关等调查乙方是否有违法违规行为期间，甲方有权暂停支付应付款项。</w:t>
      </w:r>
    </w:p>
    <w:p w14:paraId="316E9323">
      <w:pPr>
        <w:spacing w:line="579" w:lineRule="exact"/>
        <w:ind w:firstLine="560" w:firstLineChars="200"/>
        <w:rPr>
          <w:rFonts w:ascii="宋体" w:hAnsi="宋体"/>
          <w:szCs w:val="32"/>
        </w:rPr>
      </w:pPr>
      <w:r>
        <w:rPr>
          <w:rFonts w:hint="eastAsia" w:ascii="宋体" w:hAnsi="宋体"/>
          <w:szCs w:val="32"/>
        </w:rPr>
        <w:t>（三）潜在投标人／乙方对甲方人员有12种违规情形之一或多种情形的，乙方须在甲方书面告知之日起30日内按涉及金额的10倍向甲方支付违约金（此笔违约金最低不少于10万元），违约金可在甲方应支付给乙方的合同款中直接抵扣，应付合同款不足抵扣的，甲方有权通过法律渠道要求乙方支付。如乙方未在本条限定时间内足额向甲方支付违约金，甲方有权以所欠金额为基数按全国银行间同业拆借中心公布的一年期贷款市场报价利率上浮30%加收逾期退款违约金直至乙方退回甲方全部款项之日止（该违约金可与合同其他条款约定的违约金同时适用）。如乙方注销或无力承担的，相应责任由项目实施时的法定代表人承担（法定代表人与实际控制人不是同一人的，实际控制人须共同承担）。</w:t>
      </w:r>
    </w:p>
    <w:p w14:paraId="3EF23C37">
      <w:pPr>
        <w:spacing w:line="579" w:lineRule="exact"/>
        <w:ind w:firstLine="560" w:firstLineChars="200"/>
        <w:rPr>
          <w:rFonts w:ascii="宋体" w:hAnsi="宋体"/>
          <w:szCs w:val="32"/>
        </w:rPr>
      </w:pPr>
      <w:r>
        <w:rPr>
          <w:rFonts w:hint="eastAsia" w:ascii="宋体" w:hAnsi="宋体"/>
          <w:szCs w:val="32"/>
        </w:rPr>
        <w:t>（四）潜在投标人／乙方对甲方人员有12种违规情形之一或多种情形的，如果乙方在甲方另有其他业务项目，甲方有权立即终止其他所有项目合同，对甲方终止其他所有项目合同给乙方带来的损失，甲方不承担任何责任；对乙方应向甲方缴纳的各种违约金、应退回甲方的款项，甲方有权从其他所有项目应付给乙方的合同款项中直接抵扣。同时，在纪检部门、监察机关、司法机关等调查乙方是否有违法违规行为期间，如果乙方在甲方另有其他业务项目，甲方有权暂停支付其他所有项目应付款项。</w:t>
      </w:r>
    </w:p>
    <w:p w14:paraId="496DA605">
      <w:pPr>
        <w:spacing w:line="579" w:lineRule="exact"/>
        <w:ind w:firstLine="560" w:firstLineChars="200"/>
        <w:rPr>
          <w:rFonts w:ascii="宋体" w:hAnsi="宋体"/>
          <w:szCs w:val="32"/>
        </w:rPr>
      </w:pPr>
    </w:p>
    <w:p w14:paraId="7A0BA532">
      <w:pPr>
        <w:spacing w:line="579" w:lineRule="exact"/>
        <w:ind w:firstLine="560" w:firstLineChars="200"/>
        <w:rPr>
          <w:rFonts w:ascii="宋体" w:hAnsi="宋体"/>
          <w:szCs w:val="32"/>
        </w:rPr>
      </w:pPr>
    </w:p>
    <w:p w14:paraId="3790921F">
      <w:pPr>
        <w:jc w:val="left"/>
        <w:rPr>
          <w:rFonts w:ascii="宋体" w:hAnsi="宋体"/>
          <w:bCs/>
          <w:szCs w:val="28"/>
        </w:rPr>
      </w:pPr>
    </w:p>
    <w:p w14:paraId="039A370E">
      <w:pPr>
        <w:jc w:val="left"/>
        <w:rPr>
          <w:rFonts w:ascii="宋体" w:hAnsi="宋体"/>
          <w:bCs/>
          <w:szCs w:val="28"/>
        </w:rPr>
      </w:pPr>
    </w:p>
    <w:p w14:paraId="42631468">
      <w:pPr>
        <w:ind w:firstLine="4060" w:firstLineChars="1450"/>
        <w:rPr>
          <w:rFonts w:ascii="宋体" w:hAnsi="宋体"/>
          <w:bCs/>
          <w:szCs w:val="28"/>
        </w:rPr>
      </w:pPr>
    </w:p>
    <w:p w14:paraId="40D5CAC0">
      <w:pPr>
        <w:ind w:firstLine="4060" w:firstLineChars="1450"/>
        <w:rPr>
          <w:rFonts w:ascii="宋体" w:hAnsi="宋体"/>
          <w:bCs/>
          <w:szCs w:val="28"/>
        </w:rPr>
      </w:pPr>
    </w:p>
    <w:p w14:paraId="4843B725">
      <w:pPr>
        <w:jc w:val="center"/>
        <w:rPr>
          <w:rFonts w:hint="eastAsia" w:ascii="方正小标宋_GBK" w:eastAsia="方正小标宋_GBK"/>
          <w:sz w:val="36"/>
          <w:szCs w:val="36"/>
        </w:rPr>
      </w:pPr>
      <w:r>
        <w:rPr>
          <w:rFonts w:hint="eastAsia" w:ascii="方正小标宋_GBK" w:eastAsia="方正小标宋_GBK"/>
          <w:sz w:val="36"/>
          <w:szCs w:val="36"/>
        </w:rPr>
        <w:t>重庆市江津区中医院医用耗材购销合同</w:t>
      </w:r>
    </w:p>
    <w:p w14:paraId="2A752A20">
      <w:pPr>
        <w:spacing w:line="240" w:lineRule="exact"/>
        <w:rPr>
          <w:rFonts w:hint="eastAsia"/>
          <w:sz w:val="10"/>
          <w:szCs w:val="10"/>
        </w:rPr>
      </w:pPr>
    </w:p>
    <w:p w14:paraId="34EE8DD9">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甲方：重庆市江津区中医院</w:t>
      </w:r>
    </w:p>
    <w:p w14:paraId="4AE23A1C">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乙方 : </w:t>
      </w:r>
    </w:p>
    <w:p w14:paraId="0EFF91C8">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为进一步加强医用耗材的购销管理，严格执行采购程序，规范采购工作，确保产品质量，保证临床医疗安全，甲、乙双方在平等、互信的基础上，达成如下供货协议：</w:t>
      </w:r>
    </w:p>
    <w:p w14:paraId="22C55CD5">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一、供货范围、品名及价格</w:t>
      </w:r>
    </w:p>
    <w:p w14:paraId="315C0455">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乙方为甲方提供耗材共计     种。(品名、规格、产地、价格见附表)</w:t>
      </w:r>
    </w:p>
    <w:p w14:paraId="6C758232">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二、交货时间、地点与需求</w:t>
      </w:r>
    </w:p>
    <w:p w14:paraId="2355F490">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1.甲方</w:t>
      </w:r>
      <w:r>
        <w:rPr>
          <w:rFonts w:hint="eastAsia" w:ascii="宋体" w:hAnsi="宋体" w:eastAsia="宋体" w:cs="宋体"/>
          <w:color w:val="auto"/>
          <w:sz w:val="24"/>
          <w:szCs w:val="24"/>
          <w:lang w:val="en-US" w:eastAsia="zh-CN"/>
        </w:rPr>
        <w:t>医学装备科向乙方</w:t>
      </w:r>
      <w:r>
        <w:rPr>
          <w:rFonts w:hint="eastAsia" w:ascii="宋体" w:hAnsi="宋体" w:eastAsia="宋体" w:cs="宋体"/>
          <w:color w:val="auto"/>
          <w:sz w:val="24"/>
          <w:szCs w:val="24"/>
        </w:rPr>
        <w:t>下达月采购计划后，乙方应在10天内供货到位，急诊或急救耗材必须保</w:t>
      </w:r>
      <w:r>
        <w:rPr>
          <w:rFonts w:hint="eastAsia" w:ascii="宋体" w:hAnsi="宋体" w:eastAsia="宋体" w:cs="宋体"/>
          <w:color w:val="auto"/>
          <w:sz w:val="24"/>
          <w:szCs w:val="24"/>
          <w:lang w:val="en-US" w:eastAsia="zh-CN"/>
        </w:rPr>
        <w:t>证2小时内供货。</w:t>
      </w:r>
    </w:p>
    <w:p w14:paraId="11637E1B">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2.乙方所供医用耗材</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含</w:t>
      </w:r>
      <w:r>
        <w:rPr>
          <w:rFonts w:hint="eastAsia" w:ascii="宋体" w:hAnsi="宋体" w:eastAsia="宋体" w:cs="宋体"/>
          <w:color w:val="auto"/>
          <w:sz w:val="24"/>
          <w:szCs w:val="24"/>
        </w:rPr>
        <w:t>试剂</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应</w:t>
      </w:r>
      <w:r>
        <w:rPr>
          <w:rFonts w:hint="eastAsia" w:ascii="宋体" w:hAnsi="宋体" w:eastAsia="宋体" w:cs="宋体"/>
          <w:color w:val="auto"/>
          <w:sz w:val="24"/>
          <w:szCs w:val="24"/>
        </w:rPr>
        <w:t>事先送达甲方</w:t>
      </w:r>
      <w:r>
        <w:rPr>
          <w:rFonts w:hint="eastAsia" w:ascii="宋体" w:hAnsi="宋体" w:eastAsia="宋体" w:cs="宋体"/>
          <w:color w:val="auto"/>
          <w:sz w:val="24"/>
          <w:szCs w:val="24"/>
          <w:lang w:val="en-US" w:eastAsia="zh-CN"/>
        </w:rPr>
        <w:t>总</w:t>
      </w:r>
      <w:r>
        <w:rPr>
          <w:rFonts w:hint="eastAsia" w:ascii="宋体" w:hAnsi="宋体" w:eastAsia="宋体" w:cs="宋体"/>
          <w:color w:val="auto"/>
          <w:sz w:val="24"/>
          <w:szCs w:val="24"/>
        </w:rPr>
        <w:t>库房办理验收入库手续</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其中口腔科耗材、检验科耗材（含试剂）送到甲方二级库（科室库房）办理验收入库手续；跟台耗材由乙方送至使用科室，经甲方相关人员验收后按流程使用并入库；</w:t>
      </w:r>
      <w:r>
        <w:rPr>
          <w:rFonts w:hint="eastAsia" w:ascii="宋体" w:hAnsi="宋体" w:eastAsia="宋体" w:cs="宋体"/>
          <w:color w:val="auto"/>
          <w:sz w:val="24"/>
          <w:szCs w:val="24"/>
        </w:rPr>
        <w:t>非正常上班时间的急诊、急救</w:t>
      </w:r>
      <w:r>
        <w:rPr>
          <w:rFonts w:hint="eastAsia" w:ascii="宋体" w:hAnsi="宋体" w:eastAsia="宋体" w:cs="宋体"/>
          <w:color w:val="auto"/>
          <w:sz w:val="24"/>
          <w:szCs w:val="24"/>
          <w:lang w:val="en-US" w:eastAsia="zh-CN"/>
        </w:rPr>
        <w:t>耗材</w:t>
      </w:r>
      <w:r>
        <w:rPr>
          <w:rFonts w:hint="eastAsia" w:ascii="宋体" w:hAnsi="宋体" w:eastAsia="宋体" w:cs="宋体"/>
          <w:color w:val="auto"/>
          <w:sz w:val="24"/>
          <w:szCs w:val="24"/>
        </w:rPr>
        <w:t>的供货，须由使用科室主任或负责人</w:t>
      </w:r>
      <w:r>
        <w:rPr>
          <w:rFonts w:hint="eastAsia" w:ascii="宋体" w:hAnsi="宋体" w:eastAsia="宋体" w:cs="宋体"/>
          <w:color w:val="auto"/>
          <w:sz w:val="24"/>
          <w:szCs w:val="24"/>
          <w:lang w:val="en-US" w:eastAsia="zh-CN"/>
        </w:rPr>
        <w:t>验货</w:t>
      </w:r>
      <w:r>
        <w:rPr>
          <w:rFonts w:hint="eastAsia" w:ascii="宋体" w:hAnsi="宋体" w:eastAsia="宋体" w:cs="宋体"/>
          <w:color w:val="auto"/>
          <w:sz w:val="24"/>
          <w:szCs w:val="24"/>
        </w:rPr>
        <w:t>签收后再办理入库手续。</w:t>
      </w:r>
    </w:p>
    <w:p w14:paraId="70D23376">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3.医用耗材或试剂运达</w:t>
      </w:r>
      <w:r>
        <w:rPr>
          <w:rFonts w:hint="eastAsia" w:ascii="宋体" w:hAnsi="宋体" w:eastAsia="宋体" w:cs="宋体"/>
          <w:color w:val="auto"/>
          <w:sz w:val="24"/>
          <w:szCs w:val="24"/>
          <w:lang w:val="en-US" w:eastAsia="zh-CN"/>
        </w:rPr>
        <w:t>甲方指定地点</w:t>
      </w:r>
      <w:r>
        <w:rPr>
          <w:rFonts w:hint="eastAsia" w:ascii="宋体" w:hAnsi="宋体" w:eastAsia="宋体" w:cs="宋体"/>
          <w:color w:val="auto"/>
          <w:sz w:val="24"/>
          <w:szCs w:val="24"/>
        </w:rPr>
        <w:t>所产生的一切费用</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运输途中的质量安全问题由乙方负责</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特殊试剂和耗材，乙方需严格按要求进行运输，确保试剂和耗材质量</w:t>
      </w:r>
      <w:r>
        <w:rPr>
          <w:rFonts w:hint="eastAsia" w:ascii="宋体" w:hAnsi="宋体" w:eastAsia="宋体" w:cs="宋体"/>
          <w:color w:val="auto"/>
          <w:sz w:val="24"/>
          <w:szCs w:val="24"/>
        </w:rPr>
        <w:t>。</w:t>
      </w:r>
    </w:p>
    <w:p w14:paraId="0D12AE97">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4.送货时，必须货票同行（票：公司出库单、发票、批次检验报告），出库单按医院要求开具。</w:t>
      </w:r>
    </w:p>
    <w:p w14:paraId="2984699E">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5.到库房交货时，验收不合格的，如近效期、外包装破损、材料超采购量等，库房将予拒收，同时乙方及时处理不合格情况。</w:t>
      </w:r>
    </w:p>
    <w:p w14:paraId="156F9721">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6.验收合格的材料，按库房分类管理要求，规范上架。</w:t>
      </w:r>
    </w:p>
    <w:p w14:paraId="1957D60A">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三、资质</w:t>
      </w:r>
      <w:r>
        <w:rPr>
          <w:rFonts w:hint="eastAsia" w:ascii="宋体" w:hAnsi="宋体" w:eastAsia="宋体" w:cs="宋体"/>
          <w:color w:val="auto"/>
          <w:sz w:val="24"/>
          <w:szCs w:val="24"/>
          <w:lang w:val="en-US" w:eastAsia="zh-CN"/>
        </w:rPr>
        <w:t>要求及质量</w:t>
      </w:r>
      <w:r>
        <w:rPr>
          <w:rFonts w:hint="eastAsia" w:ascii="宋体" w:hAnsi="宋体" w:eastAsia="宋体" w:cs="宋体"/>
          <w:color w:val="auto"/>
          <w:sz w:val="24"/>
          <w:szCs w:val="24"/>
        </w:rPr>
        <w:t>保证</w:t>
      </w:r>
    </w:p>
    <w:p w14:paraId="30ED38B5">
      <w:pPr>
        <w:keepNext w:val="0"/>
        <w:keepLines w:val="0"/>
        <w:pageBreakBefore w:val="0"/>
        <w:kinsoku/>
        <w:wordWrap/>
        <w:overflowPunct/>
        <w:topLinePunct w:val="0"/>
        <w:autoSpaceDE/>
        <w:autoSpaceDN/>
        <w:bidi w:val="0"/>
        <w:adjustRightInd/>
        <w:snapToGrid/>
        <w:spacing w:line="500" w:lineRule="exact"/>
        <w:ind w:firstLine="360" w:firstLineChars="15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乙方提供的医用耗材必须符合国家医用耗材质量标准，并具有：1．医疗器械生产企业许可证；2．医疗器械注册证(含注册登记表)； 3．委托授权书(供应商为厂家则不需要)；4．医疗器械经营企业许可证； 5．生产企业及经营企业法人营业执照（三证合一）。进口医用耗材</w:t>
      </w:r>
      <w:r>
        <w:rPr>
          <w:rFonts w:hint="eastAsia" w:ascii="宋体" w:hAnsi="宋体" w:eastAsia="宋体" w:cs="宋体"/>
          <w:color w:val="auto"/>
          <w:sz w:val="24"/>
          <w:szCs w:val="24"/>
          <w:lang w:val="en-US" w:eastAsia="zh-CN"/>
        </w:rPr>
        <w:t>还</w:t>
      </w:r>
      <w:r>
        <w:rPr>
          <w:rFonts w:hint="eastAsia" w:ascii="宋体" w:hAnsi="宋体" w:eastAsia="宋体" w:cs="宋体"/>
          <w:color w:val="auto"/>
          <w:sz w:val="24"/>
          <w:szCs w:val="24"/>
        </w:rPr>
        <w:t>须</w:t>
      </w:r>
      <w:r>
        <w:rPr>
          <w:rFonts w:hint="eastAsia" w:ascii="宋体" w:hAnsi="宋体" w:eastAsia="宋体" w:cs="宋体"/>
          <w:color w:val="auto"/>
          <w:sz w:val="24"/>
          <w:szCs w:val="24"/>
          <w:lang w:val="en-US" w:eastAsia="zh-CN"/>
        </w:rPr>
        <w:t>具</w:t>
      </w:r>
      <w:r>
        <w:rPr>
          <w:rFonts w:hint="eastAsia" w:ascii="宋体" w:hAnsi="宋体" w:eastAsia="宋体" w:cs="宋体"/>
          <w:color w:val="auto"/>
          <w:sz w:val="24"/>
          <w:szCs w:val="24"/>
        </w:rPr>
        <w:t>有</w:t>
      </w:r>
      <w:r>
        <w:rPr>
          <w:rFonts w:hint="eastAsia" w:ascii="宋体" w:hAnsi="宋体" w:eastAsia="宋体" w:cs="宋体"/>
          <w:color w:val="auto"/>
          <w:sz w:val="24"/>
          <w:szCs w:val="24"/>
          <w:lang w:val="en-US" w:eastAsia="zh-CN"/>
        </w:rPr>
        <w:t>报关单</w:t>
      </w:r>
      <w:r>
        <w:rPr>
          <w:rFonts w:hint="eastAsia" w:ascii="宋体" w:hAnsi="宋体" w:eastAsia="宋体" w:cs="宋体"/>
          <w:color w:val="auto"/>
          <w:sz w:val="24"/>
          <w:szCs w:val="24"/>
        </w:rPr>
        <w:t>。</w:t>
      </w:r>
    </w:p>
    <w:p w14:paraId="79E6A2F4">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乙方所提供的医用耗材的有效期自货物通过</w:t>
      </w:r>
      <w:r>
        <w:rPr>
          <w:rFonts w:hint="eastAsia" w:ascii="宋体" w:hAnsi="宋体" w:eastAsia="宋体" w:cs="宋体"/>
          <w:color w:val="auto"/>
          <w:sz w:val="24"/>
          <w:szCs w:val="24"/>
          <w:lang w:val="en-US" w:eastAsia="zh-CN"/>
        </w:rPr>
        <w:t>库房</w:t>
      </w:r>
      <w:r>
        <w:rPr>
          <w:rFonts w:hint="eastAsia" w:ascii="宋体" w:hAnsi="宋体" w:eastAsia="宋体" w:cs="宋体"/>
          <w:color w:val="auto"/>
          <w:sz w:val="24"/>
          <w:szCs w:val="24"/>
        </w:rPr>
        <w:t>验收之日起计算，不得低于1年；若</w:t>
      </w:r>
      <w:r>
        <w:rPr>
          <w:rFonts w:hint="eastAsia" w:ascii="宋体" w:hAnsi="宋体" w:eastAsia="宋体" w:cs="宋体"/>
          <w:color w:val="auto"/>
          <w:sz w:val="24"/>
          <w:szCs w:val="24"/>
          <w:lang w:val="en-US" w:eastAsia="zh-CN"/>
        </w:rPr>
        <w:t>耗材本身</w:t>
      </w:r>
      <w:r>
        <w:rPr>
          <w:rFonts w:hint="eastAsia" w:ascii="宋体" w:hAnsi="宋体" w:eastAsia="宋体" w:cs="宋体"/>
          <w:color w:val="auto"/>
          <w:sz w:val="24"/>
          <w:szCs w:val="24"/>
        </w:rPr>
        <w:t>效期为1年的，则有效期限不得低于6个月</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6月内的近效期医用耗材，</w:t>
      </w:r>
      <w:r>
        <w:rPr>
          <w:rFonts w:hint="eastAsia" w:ascii="宋体" w:hAnsi="宋体" w:eastAsia="宋体" w:cs="宋体"/>
          <w:color w:val="auto"/>
          <w:sz w:val="24"/>
          <w:szCs w:val="24"/>
        </w:rPr>
        <w:t>乙方</w:t>
      </w:r>
      <w:r>
        <w:rPr>
          <w:rFonts w:hint="eastAsia" w:ascii="宋体" w:hAnsi="宋体" w:eastAsia="宋体" w:cs="宋体"/>
          <w:color w:val="auto"/>
          <w:sz w:val="24"/>
          <w:szCs w:val="24"/>
          <w:lang w:val="en-US" w:eastAsia="zh-CN"/>
        </w:rPr>
        <w:t>应积极配合甲方进行更换</w:t>
      </w:r>
      <w:r>
        <w:rPr>
          <w:rFonts w:hint="eastAsia" w:ascii="宋体" w:hAnsi="宋体" w:eastAsia="宋体" w:cs="宋体"/>
          <w:color w:val="auto"/>
          <w:sz w:val="24"/>
          <w:szCs w:val="24"/>
        </w:rPr>
        <w:t>。若在有效期内出现质量问题，要按质量承诺，由乙方负责退货并承担因此而导致的经济和法律责任。</w:t>
      </w:r>
    </w:p>
    <w:p w14:paraId="1A21D898">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四、付款方式</w:t>
      </w:r>
    </w:p>
    <w:p w14:paraId="03D9A046">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乙方按正常途径供货并办理入库手续后，甲方凭乙方开具的发票，按医院财务规定的程序办理。</w:t>
      </w:r>
    </w:p>
    <w:p w14:paraId="1E4624FD">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五、双方责任</w:t>
      </w:r>
    </w:p>
    <w:p w14:paraId="26EAA922">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1．乙方</w:t>
      </w:r>
      <w:r>
        <w:rPr>
          <w:rFonts w:hint="eastAsia" w:ascii="宋体" w:hAnsi="宋体" w:eastAsia="宋体" w:cs="宋体"/>
          <w:color w:val="auto"/>
          <w:sz w:val="24"/>
          <w:szCs w:val="24"/>
          <w:lang w:val="en-US" w:eastAsia="zh-CN"/>
        </w:rPr>
        <w:t>应确保</w:t>
      </w:r>
      <w:r>
        <w:rPr>
          <w:rFonts w:hint="eastAsia" w:ascii="宋体" w:hAnsi="宋体" w:eastAsia="宋体" w:cs="宋体"/>
          <w:color w:val="auto"/>
          <w:sz w:val="24"/>
          <w:szCs w:val="24"/>
        </w:rPr>
        <w:t>所供医用耗材或试剂的相关资质证照齐备、有效，并符合《国家医疗器械管理条例》</w:t>
      </w:r>
      <w:r>
        <w:rPr>
          <w:rFonts w:hint="eastAsia" w:ascii="宋体" w:hAnsi="宋体" w:eastAsia="宋体" w:cs="宋体"/>
          <w:color w:val="auto"/>
          <w:sz w:val="24"/>
          <w:szCs w:val="24"/>
          <w:lang w:val="en-US" w:eastAsia="zh-CN"/>
        </w:rPr>
        <w:t>相关规定</w:t>
      </w:r>
      <w:r>
        <w:rPr>
          <w:rFonts w:hint="eastAsia" w:ascii="宋体" w:hAnsi="宋体" w:eastAsia="宋体" w:cs="宋体"/>
          <w:color w:val="auto"/>
          <w:sz w:val="24"/>
          <w:szCs w:val="24"/>
        </w:rPr>
        <w:t>；相关资证到期前一月须及时到甲方采购科室办理更新备案，否则甲方有权到期后停用该产品。</w:t>
      </w:r>
    </w:p>
    <w:p w14:paraId="1E40BF49">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2．乙方</w:t>
      </w:r>
      <w:r>
        <w:rPr>
          <w:rFonts w:hint="eastAsia" w:ascii="宋体" w:hAnsi="宋体" w:eastAsia="宋体" w:cs="宋体"/>
          <w:color w:val="auto"/>
          <w:sz w:val="24"/>
          <w:szCs w:val="24"/>
          <w:lang w:val="en-US" w:eastAsia="zh-CN"/>
        </w:rPr>
        <w:t>对所供医用耗材质量负责，确保其</w:t>
      </w:r>
      <w:r>
        <w:rPr>
          <w:rFonts w:hint="eastAsia" w:ascii="宋体" w:hAnsi="宋体" w:eastAsia="宋体" w:cs="宋体"/>
          <w:color w:val="auto"/>
          <w:sz w:val="24"/>
          <w:szCs w:val="24"/>
        </w:rPr>
        <w:t>符合国家医用耗材质量标准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并</w:t>
      </w:r>
      <w:r>
        <w:rPr>
          <w:rFonts w:hint="eastAsia" w:ascii="宋体" w:hAnsi="宋体" w:eastAsia="宋体" w:cs="宋体"/>
          <w:color w:val="auto"/>
          <w:sz w:val="24"/>
          <w:szCs w:val="24"/>
        </w:rPr>
        <w:t>符合政府相关采购、销售管理规定。</w:t>
      </w:r>
    </w:p>
    <w:p w14:paraId="44F99C46">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3．乙方</w:t>
      </w:r>
      <w:r>
        <w:rPr>
          <w:rFonts w:hint="eastAsia" w:ascii="宋体" w:hAnsi="宋体" w:eastAsia="宋体" w:cs="宋体"/>
          <w:color w:val="auto"/>
          <w:sz w:val="24"/>
          <w:szCs w:val="24"/>
          <w:lang w:val="en-US" w:eastAsia="zh-CN"/>
        </w:rPr>
        <w:t>应确保</w:t>
      </w:r>
      <w:r>
        <w:rPr>
          <w:rFonts w:hint="eastAsia" w:ascii="宋体" w:hAnsi="宋体" w:eastAsia="宋体" w:cs="宋体"/>
          <w:color w:val="auto"/>
          <w:sz w:val="24"/>
          <w:szCs w:val="24"/>
        </w:rPr>
        <w:t>所供医用耗材提供的医保流水码准确无误，若因医保流水码错误被</w:t>
      </w:r>
      <w:r>
        <w:rPr>
          <w:rFonts w:hint="eastAsia" w:ascii="宋体" w:hAnsi="宋体" w:eastAsia="宋体" w:cs="宋体"/>
          <w:color w:val="auto"/>
          <w:sz w:val="24"/>
          <w:szCs w:val="24"/>
          <w:lang w:val="en-US" w:eastAsia="zh-CN"/>
        </w:rPr>
        <w:t>相关部门</w:t>
      </w:r>
      <w:r>
        <w:rPr>
          <w:rFonts w:hint="eastAsia" w:ascii="宋体" w:hAnsi="宋体" w:eastAsia="宋体" w:cs="宋体"/>
          <w:color w:val="auto"/>
          <w:sz w:val="24"/>
          <w:szCs w:val="24"/>
        </w:rPr>
        <w:t>查处，所有后果全部由乙方承担。</w:t>
      </w:r>
    </w:p>
    <w:p w14:paraId="6D04F9B3">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4．乙方应出具符合国家税法规定的正规、有效税务发票。</w:t>
      </w:r>
    </w:p>
    <w:p w14:paraId="74557F47">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val="en-US" w:eastAsia="zh-CN"/>
        </w:rPr>
        <w:t>医用耗材产品信息（如价格、挂网编码、医保编码等）如有更新，</w:t>
      </w:r>
      <w:r>
        <w:rPr>
          <w:rFonts w:hint="eastAsia" w:ascii="宋体" w:hAnsi="宋体" w:eastAsia="宋体" w:cs="宋体"/>
          <w:color w:val="auto"/>
          <w:sz w:val="24"/>
          <w:szCs w:val="24"/>
        </w:rPr>
        <w:t>乙方</w:t>
      </w:r>
      <w:r>
        <w:rPr>
          <w:rFonts w:hint="eastAsia" w:ascii="宋体" w:hAnsi="宋体" w:eastAsia="宋体" w:cs="宋体"/>
          <w:color w:val="auto"/>
          <w:sz w:val="24"/>
          <w:szCs w:val="24"/>
          <w:lang w:val="en-US" w:eastAsia="zh-CN"/>
        </w:rPr>
        <w:t>应及时书面通知甲方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如因乙方通知不及时导致相关后果的，由乙方负责。</w:t>
      </w:r>
    </w:p>
    <w:p w14:paraId="66603E93">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乙方须备足货源，确保按上述时限要求及时供货、不延误甲方临床医疗工作。</w:t>
      </w:r>
    </w:p>
    <w:p w14:paraId="1B627901">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．甲方应及时办理乙方货款的支付事宜。</w:t>
      </w:r>
    </w:p>
    <w:p w14:paraId="046DBCB5">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六、违约责任</w:t>
      </w:r>
    </w:p>
    <w:p w14:paraId="568E1028">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1．乙方供货时，如未履行上述相关责任，甲方有权终止本供货协议，如由此导致甲方被相关行政部门查处，乙方须承担相关法律和经济责任，并承担由此给甲方造成的经济损失，甲方有权从应付货款中扣除。</w:t>
      </w:r>
    </w:p>
    <w:p w14:paraId="152B3E0C">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2．乙方逾期</w:t>
      </w:r>
      <w:r>
        <w:rPr>
          <w:rFonts w:hint="eastAsia" w:ascii="宋体" w:hAnsi="宋体" w:eastAsia="宋体" w:cs="宋体"/>
          <w:color w:val="auto"/>
          <w:sz w:val="24"/>
          <w:szCs w:val="24"/>
          <w:lang w:val="en-US" w:eastAsia="zh-CN"/>
        </w:rPr>
        <w:t>或不能按要求为甲方提供耗材（含试剂），对</w:t>
      </w:r>
      <w:r>
        <w:rPr>
          <w:rFonts w:hint="eastAsia" w:ascii="宋体" w:hAnsi="宋体" w:eastAsia="宋体" w:cs="宋体"/>
          <w:color w:val="auto"/>
          <w:sz w:val="24"/>
          <w:szCs w:val="24"/>
        </w:rPr>
        <w:t>临床医疗工作造成不良影响或后果时，甲方有权</w:t>
      </w:r>
      <w:r>
        <w:rPr>
          <w:rFonts w:hint="eastAsia" w:ascii="宋体" w:hAnsi="宋体" w:eastAsia="宋体" w:cs="宋体"/>
          <w:color w:val="auto"/>
          <w:sz w:val="24"/>
          <w:szCs w:val="24"/>
          <w:lang w:val="en-US" w:eastAsia="zh-CN"/>
        </w:rPr>
        <w:t>另行在其他第三方单位叫货，同时甲方可以单方面</w:t>
      </w:r>
      <w:r>
        <w:rPr>
          <w:rFonts w:hint="eastAsia" w:ascii="宋体" w:hAnsi="宋体" w:eastAsia="宋体" w:cs="宋体"/>
          <w:color w:val="auto"/>
          <w:sz w:val="24"/>
          <w:szCs w:val="24"/>
        </w:rPr>
        <w:t>终止与乙方的供货业务关系。</w:t>
      </w:r>
    </w:p>
    <w:p w14:paraId="6B0A9F75">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七、</w:t>
      </w:r>
      <w:r>
        <w:rPr>
          <w:rFonts w:hint="eastAsia" w:ascii="宋体" w:hAnsi="宋体" w:eastAsia="宋体" w:cs="宋体"/>
          <w:color w:val="auto"/>
          <w:sz w:val="24"/>
          <w:szCs w:val="24"/>
          <w:lang w:val="en-US" w:eastAsia="zh-CN"/>
        </w:rPr>
        <w:t>因质量原因而发生的争议，以医用耗材监督管理部门做出的质量检验意见为准。</w:t>
      </w:r>
    </w:p>
    <w:p w14:paraId="60690EC0">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八、本供货协议有效期为壹年：即从</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日起至</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       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日止。到期后</w:t>
      </w:r>
      <w:r>
        <w:rPr>
          <w:rFonts w:hint="eastAsia" w:ascii="宋体" w:hAnsi="宋体" w:cs="宋体"/>
          <w:color w:val="auto"/>
          <w:sz w:val="24"/>
          <w:szCs w:val="24"/>
          <w:lang w:val="en-US" w:eastAsia="zh-CN"/>
        </w:rPr>
        <w:t>医院</w:t>
      </w:r>
      <w:r>
        <w:rPr>
          <w:rFonts w:hint="eastAsia" w:ascii="宋体" w:hAnsi="宋体" w:eastAsia="宋体" w:cs="宋体"/>
          <w:color w:val="auto"/>
          <w:sz w:val="24"/>
          <w:szCs w:val="24"/>
          <w:lang w:val="en-US" w:eastAsia="zh-CN"/>
        </w:rPr>
        <w:t>根据供应商的配送能力、产品质量、廉政情况等进行评价，评价合格经医院研究同意后续签购销合同</w:t>
      </w:r>
      <w:r>
        <w:rPr>
          <w:rFonts w:hint="eastAsia" w:ascii="宋体" w:hAnsi="宋体" w:cs="宋体"/>
          <w:color w:val="auto"/>
          <w:sz w:val="24"/>
          <w:szCs w:val="24"/>
          <w:lang w:val="en-US" w:eastAsia="zh-CN"/>
        </w:rPr>
        <w:t>壹年</w:t>
      </w:r>
      <w:r>
        <w:rPr>
          <w:rFonts w:hint="eastAsia" w:ascii="宋体" w:hAnsi="宋体" w:eastAsia="宋体" w:cs="宋体"/>
          <w:color w:val="auto"/>
          <w:sz w:val="24"/>
          <w:szCs w:val="24"/>
          <w:lang w:val="en-US" w:eastAsia="zh-CN"/>
        </w:rPr>
        <w:t>。其间，根据药交所平台市场价格波动情况调整价格。</w:t>
      </w:r>
    </w:p>
    <w:p w14:paraId="603B3928">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九、本协议未尽事宜，由双方协商解决，协商不成的，可向江津区人民法院提起诉讼。</w:t>
      </w:r>
    </w:p>
    <w:p w14:paraId="2F1A6039">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十、违规情形处罚内容：在采购过程中，如发生利益输送，将接受严厉处罚措施，包括但不限于如下内容：</w:t>
      </w:r>
    </w:p>
    <w:p w14:paraId="71D74929">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及其工作人员不得有以下任何一种违规情形：向甲方人员（含家属、下同）赠送包括但不限于现金、有价证券、名贵物品、土特产；代甲方或甲方人员支付应由甲方或甲方人员支付的各种费用；宴请甲方人员；请甲方人员到高档场所消费；请甲方人员外出旅游并支付应由甲方人员支付的费用；在传统节日或甲方人员家中红白喜事期间，超过正常人情标准向甲方人员赠送礼金、礼品等；为甲方人员特定关系人报销有关费用；为甲方人员免费提供包括但不限于</w:t>
      </w:r>
      <w:r>
        <w:rPr>
          <w:rFonts w:hint="default" w:ascii="宋体" w:hAnsi="宋体" w:eastAsia="宋体" w:cs="宋体"/>
          <w:color w:val="auto"/>
          <w:sz w:val="24"/>
          <w:szCs w:val="24"/>
          <w:lang w:val="en-US" w:eastAsia="zh-CN"/>
        </w:rPr>
        <w:t>通讯工具</w:t>
      </w:r>
      <w:r>
        <w:rPr>
          <w:rFonts w:hint="eastAsia" w:ascii="宋体" w:hAnsi="宋体" w:eastAsia="宋体" w:cs="宋体"/>
          <w:color w:val="auto"/>
          <w:sz w:val="24"/>
          <w:szCs w:val="24"/>
          <w:lang w:val="en-US" w:eastAsia="zh-CN"/>
        </w:rPr>
        <w:t>（或缴纳通讯费用）</w:t>
      </w:r>
      <w:r>
        <w:rPr>
          <w:rFonts w:hint="default" w:ascii="宋体" w:hAnsi="宋体" w:eastAsia="宋体" w:cs="宋体"/>
          <w:color w:val="auto"/>
          <w:sz w:val="24"/>
          <w:szCs w:val="24"/>
          <w:lang w:val="en-US" w:eastAsia="zh-CN"/>
        </w:rPr>
        <w:t>、交通工具</w:t>
      </w:r>
      <w:r>
        <w:rPr>
          <w:rFonts w:hint="eastAsia" w:ascii="宋体" w:hAnsi="宋体" w:eastAsia="宋体" w:cs="宋体"/>
          <w:color w:val="auto"/>
          <w:sz w:val="24"/>
          <w:szCs w:val="24"/>
          <w:lang w:val="en-US" w:eastAsia="zh-CN"/>
        </w:rPr>
        <w:t>（或支付车辆燃油费、路桥费、停车费、保养维修费、保险费等）</w:t>
      </w:r>
      <w:r>
        <w:rPr>
          <w:rFonts w:hint="default" w:ascii="宋体" w:hAnsi="宋体" w:eastAsia="宋体" w:cs="宋体"/>
          <w:color w:val="auto"/>
          <w:sz w:val="24"/>
          <w:szCs w:val="24"/>
          <w:lang w:val="en-US" w:eastAsia="zh-CN"/>
        </w:rPr>
        <w:t>、家电及高档办公用品</w:t>
      </w:r>
      <w:r>
        <w:rPr>
          <w:rFonts w:hint="eastAsia" w:ascii="宋体" w:hAnsi="宋体" w:eastAsia="宋体" w:cs="宋体"/>
          <w:color w:val="auto"/>
          <w:sz w:val="24"/>
          <w:szCs w:val="24"/>
          <w:lang w:val="en-US" w:eastAsia="zh-CN"/>
        </w:rPr>
        <w:t>；为甲方人员在包括但不限于</w:t>
      </w:r>
      <w:r>
        <w:rPr>
          <w:rFonts w:hint="default" w:ascii="宋体" w:hAnsi="宋体" w:eastAsia="宋体" w:cs="宋体"/>
          <w:color w:val="auto"/>
          <w:sz w:val="24"/>
          <w:szCs w:val="24"/>
          <w:lang w:val="en-US" w:eastAsia="zh-CN"/>
        </w:rPr>
        <w:t>住房装修、子女</w:t>
      </w:r>
      <w:r>
        <w:rPr>
          <w:rFonts w:hint="eastAsia" w:ascii="宋体" w:hAnsi="宋体" w:eastAsia="宋体" w:cs="宋体"/>
          <w:color w:val="auto"/>
          <w:sz w:val="24"/>
          <w:szCs w:val="24"/>
          <w:lang w:val="en-US" w:eastAsia="zh-CN"/>
        </w:rPr>
        <w:t>入学、</w:t>
      </w:r>
      <w:r>
        <w:rPr>
          <w:rFonts w:hint="default" w:ascii="宋体" w:hAnsi="宋体" w:eastAsia="宋体" w:cs="宋体"/>
          <w:color w:val="auto"/>
          <w:sz w:val="24"/>
          <w:szCs w:val="24"/>
          <w:lang w:val="en-US" w:eastAsia="zh-CN"/>
        </w:rPr>
        <w:t>家</w:t>
      </w:r>
      <w:r>
        <w:rPr>
          <w:rFonts w:hint="eastAsia" w:ascii="宋体" w:hAnsi="宋体" w:eastAsia="宋体" w:cs="宋体"/>
          <w:color w:val="auto"/>
          <w:sz w:val="24"/>
          <w:szCs w:val="24"/>
          <w:lang w:val="en-US" w:eastAsia="zh-CN"/>
        </w:rPr>
        <w:t>人及亲友</w:t>
      </w:r>
      <w:r>
        <w:rPr>
          <w:rFonts w:hint="default" w:ascii="宋体" w:hAnsi="宋体" w:eastAsia="宋体" w:cs="宋体"/>
          <w:color w:val="auto"/>
          <w:sz w:val="24"/>
          <w:szCs w:val="24"/>
          <w:lang w:val="en-US" w:eastAsia="zh-CN"/>
        </w:rPr>
        <w:t>工作安排</w:t>
      </w: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出国出境</w:t>
      </w:r>
      <w:r>
        <w:rPr>
          <w:rFonts w:hint="eastAsia" w:ascii="宋体" w:hAnsi="宋体" w:eastAsia="宋体" w:cs="宋体"/>
          <w:color w:val="auto"/>
          <w:sz w:val="24"/>
          <w:szCs w:val="24"/>
          <w:lang w:val="en-US" w:eastAsia="zh-CN"/>
        </w:rPr>
        <w:t>等方面</w:t>
      </w:r>
      <w:r>
        <w:rPr>
          <w:rFonts w:hint="default" w:ascii="宋体" w:hAnsi="宋体" w:eastAsia="宋体" w:cs="宋体"/>
          <w:color w:val="auto"/>
          <w:sz w:val="24"/>
          <w:szCs w:val="24"/>
          <w:lang w:val="en-US" w:eastAsia="zh-CN"/>
        </w:rPr>
        <w:t>提供方便</w:t>
      </w:r>
      <w:r>
        <w:rPr>
          <w:rFonts w:hint="eastAsia" w:ascii="宋体" w:hAnsi="宋体" w:eastAsia="宋体" w:cs="宋体"/>
          <w:color w:val="auto"/>
          <w:sz w:val="24"/>
          <w:szCs w:val="24"/>
          <w:lang w:val="en-US" w:eastAsia="zh-CN"/>
        </w:rPr>
        <w:t>；直接或间接照顾甲方人员特定关系人包括但不限于有关营利性业务、家人工作安排、房屋装修、出国出境、外出旅游或固定资产购买、出租、出售；为与项目有利益关系的第三方报销有关费用或为利益关系第三方免费（或明显低于市场价格）提供包括但不限于交通、通讯、住房、办公、用餐等条件的；有其他不正当行为等12种违规情形。</w:t>
      </w:r>
    </w:p>
    <w:p w14:paraId="5DDE2CC3">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2.违规情形处罚措施</w:t>
      </w:r>
    </w:p>
    <w:p w14:paraId="2F0B106E">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对甲方人员有12种违规情形之一或多种情形的，该项目合同金额将按纪检、监察机关或司法机关认定的涉案金额自动扣减，如甲方已全部支付合同款或余额不足扣减的，甲方有权将应扣减的金额依法向乙方追回，乙方必须在甲方书面告知之日起30日内将应退回的款项足额退回甲方，否则，甲方有权以所欠金额为基数按全国银行间同业拆借中心公布的一年期贷款市场报价利率上浮30%加收逾期退款违约金直至乙方退回甲方全部款项之日止（该违约金可与合同其他条款约定的违约金同时适用）。如乙方注销或无力承担的，相应责任由项目实施时乙方法定代表人承担（法定代表人与实际控制人不是同一人的，实际控制人须共同承担）。</w:t>
      </w:r>
    </w:p>
    <w:p w14:paraId="2D549F3D">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对甲方人员有12种违规情形之一或多种情形的，合同未付款项（如有应扣除的款项直接扣除）的支付时间自动在合同约定日期上相应延期10年（3650日），且该期间不计息。该日期延期的起始日为纪检、监察机关或司法机关正式认定乙方有违法违规行为之日。在纪检部门、监察机关、司法机关等调查乙方是否有违法违规行为期间，甲方有权暂停支付应付款项。</w:t>
      </w:r>
    </w:p>
    <w:p w14:paraId="4ADD6F98">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对甲方人员有12种违规情形之一或多种情形的，乙方须在甲方书面告知之日起30日内按涉及金额的10倍向甲方支付违约金（此笔违约金最低不少于10万元），违约金可在甲方应支付给乙方的合同款中直接抵扣，应付合同款不足抵扣的，甲方有权通过法律渠道要求乙方支付。如乙方未在本条限定时间内足额向甲方支付违约金，甲方有权以所欠金额为基数按全国银行间同业拆借中心公布的一年期贷款市场报价利率上浮30%加收逾期退款违约金直至乙方退回甲方全部款项之日止（该违约金可与合同其他条款约定的违约金同时适用）。如乙方注销或无力承担的，相应责任由项目实施时的法定代表人承担（法定代表人与实际控制人不是同一人的，实际控制人须共同承担）。</w:t>
      </w:r>
    </w:p>
    <w:p w14:paraId="6827A3AE">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乙方对甲方人员有12种违规情形之一或多种情形的，如果乙方在甲方另有其他业务项目，甲方有权立即终止其他所有项目合同，对甲方终止其他所有项目合同给乙方带来的损失，甲方不承担任何责任；对乙方应向甲方缴纳的各种违约金、应退回甲方的款项，甲方有权从其他所有项目应付给乙方的合同款项中直接抵扣。同时，在纪检部门、监察机关、司法机关等调查乙方是否有违法违规行为期间，如果乙方在甲方另有其他业务项目，甲方有权暂停支付其他所有项目应付款项。</w:t>
      </w:r>
    </w:p>
    <w:p w14:paraId="1F463FC6">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十</w:t>
      </w: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rPr>
        <w:t>、本协议一式</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份，甲</w:t>
      </w:r>
      <w:r>
        <w:rPr>
          <w:rFonts w:hint="eastAsia" w:ascii="宋体" w:hAnsi="宋体" w:eastAsia="宋体" w:cs="宋体"/>
          <w:color w:val="auto"/>
          <w:sz w:val="24"/>
          <w:szCs w:val="24"/>
          <w:lang w:val="en-US" w:eastAsia="zh-CN"/>
        </w:rPr>
        <w:t>方两份</w:t>
      </w:r>
      <w:r>
        <w:rPr>
          <w:rFonts w:hint="eastAsia" w:ascii="宋体" w:hAnsi="宋体" w:eastAsia="宋体" w:cs="宋体"/>
          <w:color w:val="auto"/>
          <w:sz w:val="24"/>
          <w:szCs w:val="24"/>
        </w:rPr>
        <w:t>、乙方</w:t>
      </w: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rPr>
        <w:t>份，均具有同等法律效力。</w:t>
      </w:r>
    </w:p>
    <w:p w14:paraId="71ABCC7C">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宋体" w:hAnsi="宋体" w:eastAsia="宋体" w:cs="宋体"/>
          <w:color w:val="auto"/>
          <w:sz w:val="24"/>
          <w:szCs w:val="24"/>
        </w:rPr>
      </w:pPr>
    </w:p>
    <w:p w14:paraId="2F767F89">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宋体" w:hAnsi="宋体" w:eastAsia="宋体" w:cs="宋体"/>
          <w:color w:val="auto"/>
          <w:sz w:val="24"/>
          <w:szCs w:val="24"/>
        </w:rPr>
      </w:pPr>
    </w:p>
    <w:p w14:paraId="5098ECD7">
      <w:pPr>
        <w:keepNext w:val="0"/>
        <w:keepLines w:val="0"/>
        <w:pageBreakBefore w:val="0"/>
        <w:kinsoku/>
        <w:wordWrap/>
        <w:overflowPunct/>
        <w:topLinePunct w:val="0"/>
        <w:autoSpaceDE/>
        <w:autoSpaceDN/>
        <w:bidi w:val="0"/>
        <w:adjustRightInd/>
        <w:snapToGrid/>
        <w:spacing w:line="500" w:lineRule="exact"/>
        <w:ind w:left="4482" w:leftChars="15" w:hanging="4440" w:hangingChars="185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甲方：重庆市江津区中医院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乙方：</w:t>
      </w:r>
    </w:p>
    <w:p w14:paraId="369E83B5">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(盖章)                                 (盖章)</w:t>
      </w:r>
    </w:p>
    <w:p w14:paraId="04C9C014">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法定代表(或授权代表)：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法定代表(或授权代表)：</w:t>
      </w:r>
    </w:p>
    <w:p w14:paraId="4AF262D5">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宋体" w:hAnsi="宋体" w:eastAsia="宋体" w:cs="宋体"/>
          <w:color w:val="auto"/>
          <w:sz w:val="24"/>
          <w:szCs w:val="24"/>
        </w:rPr>
      </w:pPr>
    </w:p>
    <w:p w14:paraId="1ECCAD9E">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开户行：中国建设银行江津支行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开户行：                            </w:t>
      </w:r>
    </w:p>
    <w:p w14:paraId="5D0686A9">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账号：50001133600050205655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账号：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请用电脑打印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                              </w:t>
      </w:r>
    </w:p>
    <w:p w14:paraId="283942B1">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电 话：02361069436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电 话：</w:t>
      </w:r>
    </w:p>
    <w:p w14:paraId="151184EE">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rPr>
      </w:pPr>
    </w:p>
    <w:p w14:paraId="0F05D0E7">
      <w:pPr>
        <w:keepNext w:val="0"/>
        <w:keepLines w:val="0"/>
        <w:pageBreakBefore w:val="0"/>
        <w:kinsoku/>
        <w:wordWrap/>
        <w:overflowPunct/>
        <w:topLinePunct w:val="0"/>
        <w:autoSpaceDE/>
        <w:autoSpaceDN/>
        <w:bidi w:val="0"/>
        <w:adjustRightInd/>
        <w:snapToGrid/>
        <w:spacing w:line="500" w:lineRule="exact"/>
        <w:ind w:firstLine="1920" w:firstLineChars="8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签订时间：    年  月  日 </w:t>
      </w:r>
    </w:p>
    <w:p w14:paraId="353510DE">
      <w:pPr>
        <w:jc w:val="center"/>
        <w:rPr>
          <w:rFonts w:hint="eastAsia" w:ascii="方正小标宋_GBK" w:eastAsia="方正小标宋_GBK"/>
          <w:b/>
          <w:sz w:val="36"/>
          <w:szCs w:val="36"/>
        </w:rPr>
      </w:pPr>
    </w:p>
    <w:p w14:paraId="775AB219">
      <w:pPr>
        <w:jc w:val="center"/>
        <w:rPr>
          <w:rFonts w:hint="eastAsia" w:ascii="方正小标宋_GBK" w:eastAsia="方正小标宋_GBK"/>
          <w:b/>
          <w:sz w:val="36"/>
          <w:szCs w:val="36"/>
        </w:rPr>
      </w:pPr>
    </w:p>
    <w:p w14:paraId="60D27A81">
      <w:pPr>
        <w:jc w:val="center"/>
        <w:rPr>
          <w:rFonts w:hint="eastAsia" w:ascii="方正小标宋_GBK" w:eastAsia="方正小标宋_GBK"/>
          <w:b/>
          <w:sz w:val="36"/>
          <w:szCs w:val="36"/>
        </w:rPr>
      </w:pPr>
    </w:p>
    <w:p w14:paraId="267A8054">
      <w:pPr>
        <w:jc w:val="center"/>
        <w:rPr>
          <w:rFonts w:hint="eastAsia" w:ascii="方正小标宋_GBK" w:eastAsia="方正小标宋_GBK"/>
          <w:b/>
          <w:sz w:val="36"/>
          <w:szCs w:val="36"/>
        </w:rPr>
      </w:pPr>
    </w:p>
    <w:p w14:paraId="72070864">
      <w:pPr>
        <w:jc w:val="center"/>
        <w:rPr>
          <w:rFonts w:hint="eastAsia" w:ascii="方正小标宋_GBK" w:eastAsia="方正小标宋_GBK"/>
          <w:b/>
          <w:sz w:val="36"/>
          <w:szCs w:val="36"/>
        </w:rPr>
      </w:pPr>
    </w:p>
    <w:p w14:paraId="630F1107">
      <w:pPr>
        <w:jc w:val="center"/>
        <w:rPr>
          <w:rFonts w:hint="eastAsia" w:ascii="方正小标宋_GBK" w:eastAsia="方正小标宋_GBK"/>
          <w:b/>
          <w:sz w:val="36"/>
          <w:szCs w:val="36"/>
        </w:rPr>
      </w:pPr>
    </w:p>
    <w:p w14:paraId="35030141">
      <w:pPr>
        <w:jc w:val="center"/>
        <w:rPr>
          <w:rFonts w:hint="eastAsia" w:ascii="方正小标宋_GBK" w:eastAsia="方正小标宋_GBK"/>
          <w:b/>
          <w:sz w:val="36"/>
          <w:szCs w:val="36"/>
        </w:rPr>
      </w:pPr>
    </w:p>
    <w:p w14:paraId="77DBDA5F">
      <w:pPr>
        <w:jc w:val="center"/>
        <w:rPr>
          <w:rFonts w:hint="eastAsia" w:ascii="方正小标宋_GBK" w:eastAsia="方正小标宋_GBK"/>
          <w:b/>
          <w:sz w:val="36"/>
          <w:szCs w:val="36"/>
        </w:rPr>
      </w:pPr>
    </w:p>
    <w:p w14:paraId="10000A9A">
      <w:pPr>
        <w:jc w:val="center"/>
        <w:rPr>
          <w:rFonts w:hint="eastAsia" w:ascii="方正小标宋_GBK" w:eastAsia="方正小标宋_GBK"/>
          <w:b/>
          <w:sz w:val="36"/>
          <w:szCs w:val="36"/>
        </w:rPr>
      </w:pPr>
    </w:p>
    <w:p w14:paraId="04BA6A74">
      <w:pPr>
        <w:jc w:val="left"/>
        <w:rPr>
          <w:rFonts w:hint="default" w:ascii="方正小标宋_GBK" w:eastAsia="方正小标宋_GBK"/>
          <w:b w:val="0"/>
          <w:bCs/>
          <w:sz w:val="32"/>
          <w:szCs w:val="32"/>
          <w:lang w:val="en-US" w:eastAsia="zh-CN"/>
        </w:rPr>
      </w:pPr>
      <w:r>
        <w:rPr>
          <w:rFonts w:hint="eastAsia" w:ascii="方正小标宋_GBK" w:eastAsia="方正小标宋_GBK"/>
          <w:b w:val="0"/>
          <w:bCs/>
          <w:sz w:val="32"/>
          <w:szCs w:val="32"/>
          <w:lang w:val="en-US" w:eastAsia="zh-CN"/>
        </w:rPr>
        <w:t>附件1</w:t>
      </w:r>
    </w:p>
    <w:p w14:paraId="56CF9C5C">
      <w:pPr>
        <w:jc w:val="center"/>
        <w:rPr>
          <w:rFonts w:ascii="方正小标宋_GBK" w:eastAsia="方正小标宋_GBK"/>
          <w:b w:val="0"/>
          <w:bCs/>
          <w:sz w:val="36"/>
          <w:szCs w:val="36"/>
        </w:rPr>
      </w:pPr>
      <w:r>
        <w:rPr>
          <w:rFonts w:hint="eastAsia" w:ascii="方正小标宋_GBK" w:eastAsia="方正小标宋_GBK"/>
          <w:b w:val="0"/>
          <w:bCs/>
          <w:sz w:val="36"/>
          <w:szCs w:val="36"/>
        </w:rPr>
        <w:t>重庆市江津区中医院医用耗材质量保证协议书</w:t>
      </w:r>
    </w:p>
    <w:p w14:paraId="6137D8EF">
      <w:pPr>
        <w:keepNext w:val="0"/>
        <w:keepLines w:val="0"/>
        <w:pageBreakBefore w:val="0"/>
        <w:widowControl w:val="0"/>
        <w:kinsoku/>
        <w:wordWrap/>
        <w:overflowPunct/>
        <w:topLinePunct w:val="0"/>
        <w:autoSpaceDE/>
        <w:autoSpaceDN/>
        <w:bidi w:val="0"/>
        <w:adjustRightInd/>
        <w:snapToGrid/>
        <w:spacing w:line="240" w:lineRule="exact"/>
        <w:textAlignment w:val="auto"/>
      </w:pPr>
    </w:p>
    <w:p w14:paraId="7DC4EF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医疗机构(以下简称甲方)：  重庆市江津区中医院</w:t>
      </w:r>
    </w:p>
    <w:p w14:paraId="13CBBD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配送公司(以下简称乙方)：  </w:t>
      </w:r>
      <w:r>
        <w:rPr>
          <w:rFonts w:hint="eastAsia" w:ascii="宋体" w:hAnsi="宋体" w:eastAsia="宋体" w:cs="宋体"/>
          <w:color w:val="auto"/>
          <w:sz w:val="24"/>
          <w:szCs w:val="24"/>
          <w:u w:val="single"/>
        </w:rPr>
        <w:t xml:space="preserve">                          </w:t>
      </w:r>
    </w:p>
    <w:p w14:paraId="139135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为保证医用耗材质量，明确双方质量责任，根据《医疗器械监督管理条例》《医疗机构医用耗材管理办法》等相关法律法规要求。甲乙双方本着平等</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合作的原则，签订本质量保证协议书。</w:t>
      </w:r>
    </w:p>
    <w:p w14:paraId="30AE9F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第一条 甲方应遵守国家有关的法律法规，提供合法、有效资料向乙方进行备案，并对其真实、有效性负责。</w:t>
      </w:r>
    </w:p>
    <w:p w14:paraId="350E95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1.《医疗机构执业许可证》《事业单位法人证书》复印件。</w:t>
      </w:r>
    </w:p>
    <w:p w14:paraId="7FA53A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2.甲方资质到期或变更，应一个月内将更新的资料提供给乙方。</w:t>
      </w:r>
    </w:p>
    <w:p w14:paraId="4DB3CD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第二条 乙方作为合法的供货单位，应向甲方提供有效、合法资质，并对其真实性、有效性负责。</w:t>
      </w:r>
    </w:p>
    <w:p w14:paraId="3AEF4D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加盖本企业鲜章的《医疗器械经营许可证》《营业执照》《第二类医疗器械经营备案凭证》；医用耗材生产企业的《医疗器械生产许可证》《营业执照》；医用耗材的器械注册证、开户户名、开户银行及账号，并对资料的真实有效性负责。</w:t>
      </w:r>
    </w:p>
    <w:p w14:paraId="2A64E9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提供加盖其企业鲜章及负责人签署的授权委托书原件，授权书应当载明被授权人姓名、身份证号码、授权销售的品种、地域、期限，并提供加盖企业鲜章的被授权人的身份证复印件。严格按照授权书的范围和期限开展业务活动。</w:t>
      </w:r>
    </w:p>
    <w:p w14:paraId="0B9B04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3.乙方向甲方提供符合质量标准的合格医用耗材，对销售的每批次医用耗材提供检验报告。</w:t>
      </w:r>
    </w:p>
    <w:p w14:paraId="67A277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4.若所供应资料有变更，乙方应及时提供补充变更的相关文件。</w:t>
      </w:r>
    </w:p>
    <w:p w14:paraId="720F17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第三条 乙方销售的医用耗材须符合国家医用耗材质量标准及相关质量要求的合格产品，产品的包装、标签、说明书等应符合国家有关规，产品的运输符合该医用耗材运输要求，特殊医用耗材应印有规定标识。</w:t>
      </w:r>
    </w:p>
    <w:p w14:paraId="0AFE4A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第四条 乙方销售医用耗材应当如实开具发票，做到票、账、货、款一致。禁止任何现金交易。</w:t>
      </w:r>
    </w:p>
    <w:p w14:paraId="53F643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第五条 乙方货到后，甲方库房管理人员依据有关要求对医用耗材进行验收，货票无误后完成交接手续，在乙方单据上签字，交由乙方运输人员带回；若发现上述内容不符或原箱短少等问题，双方应积极沟通，及时解决。</w:t>
      </w:r>
    </w:p>
    <w:p w14:paraId="6911FE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第六条 甲方在经营乙方提供的医用耗材过程中如有疑问，应及时与乙方联系，双方有分歧时，以法定部门的检验报告结果为准。甲乙双方有义务及时向双方反馈产品质量信息，提供意见与建议。</w:t>
      </w:r>
    </w:p>
    <w:p w14:paraId="6166A7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第七条 发现不良事件时，甲方首先保障患者生命安全并上报医疗器械不良事件，乙方协同厂家共同解决。</w:t>
      </w:r>
    </w:p>
    <w:p w14:paraId="0E3F9F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第八条 确因医用耗材质量问题造成甲方经济损失的，</w:t>
      </w:r>
      <w:r>
        <w:rPr>
          <w:rFonts w:hint="eastAsia" w:ascii="宋体" w:hAnsi="宋体" w:eastAsia="宋体" w:cs="宋体"/>
          <w:color w:val="auto"/>
          <w:sz w:val="24"/>
          <w:szCs w:val="24"/>
          <w:lang w:val="en-US" w:eastAsia="zh-CN"/>
        </w:rPr>
        <w:t>由乙方承担相应损失</w:t>
      </w:r>
      <w:r>
        <w:rPr>
          <w:rFonts w:hint="eastAsia" w:ascii="宋体" w:hAnsi="宋体" w:eastAsia="宋体" w:cs="宋体"/>
          <w:color w:val="auto"/>
          <w:sz w:val="24"/>
          <w:szCs w:val="24"/>
        </w:rPr>
        <w:t>。</w:t>
      </w:r>
    </w:p>
    <w:p w14:paraId="44E28A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第九条 本协议所涉及的内容，与现行法规相悖的，以现行法规的要求为准。</w:t>
      </w:r>
    </w:p>
    <w:p w14:paraId="5F254D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第十条 本协议未尽事宜由双方协商解决，协商不成可向江津区人民法院提起诉讼。</w:t>
      </w:r>
    </w:p>
    <w:p w14:paraId="7809F8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第十一条 </w:t>
      </w:r>
      <w:r>
        <w:rPr>
          <w:rFonts w:hint="eastAsia" w:ascii="宋体" w:hAnsi="宋体" w:eastAsia="宋体" w:cs="宋体"/>
          <w:color w:val="000000"/>
          <w:sz w:val="24"/>
          <w:szCs w:val="24"/>
        </w:rPr>
        <w:t>本</w:t>
      </w:r>
      <w:r>
        <w:rPr>
          <w:rFonts w:hint="eastAsia" w:ascii="宋体" w:hAnsi="宋体" w:eastAsia="宋体" w:cs="宋体"/>
          <w:color w:val="000000"/>
          <w:sz w:val="24"/>
          <w:szCs w:val="24"/>
          <w:lang w:val="en-US" w:eastAsia="zh-CN"/>
        </w:rPr>
        <w:t>协议</w:t>
      </w:r>
      <w:r>
        <w:rPr>
          <w:rFonts w:hint="eastAsia" w:ascii="宋体" w:hAnsi="宋体" w:eastAsia="宋体" w:cs="宋体"/>
          <w:color w:val="000000"/>
          <w:sz w:val="24"/>
          <w:szCs w:val="24"/>
        </w:rPr>
        <w:t>作为购销合同的重要组成部分，与购销合同一并执行，具有同等的法律效力，并从签订之日起生效。</w:t>
      </w:r>
      <w:r>
        <w:rPr>
          <w:rFonts w:hint="eastAsia" w:ascii="宋体" w:hAnsi="宋体" w:eastAsia="宋体" w:cs="宋体"/>
          <w:color w:val="auto"/>
          <w:sz w:val="24"/>
          <w:szCs w:val="24"/>
        </w:rPr>
        <w:t>。</w:t>
      </w:r>
    </w:p>
    <w:p w14:paraId="673A1C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7647B5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36581A9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甲方:重庆市江津区中医院</w:t>
      </w:r>
      <w:r>
        <w:rPr>
          <w:rFonts w:hint="eastAsia" w:ascii="宋体" w:hAnsi="宋体" w:eastAsia="宋体" w:cs="宋体"/>
          <w:color w:val="auto"/>
          <w:sz w:val="24"/>
          <w:szCs w:val="24"/>
        </w:rPr>
        <w:tab/>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乙方:(章)</w:t>
      </w:r>
      <w:r>
        <w:rPr>
          <w:rFonts w:hint="eastAsia" w:ascii="宋体" w:hAnsi="宋体" w:eastAsia="宋体" w:cs="宋体"/>
          <w:color w:val="auto"/>
          <w:sz w:val="24"/>
          <w:szCs w:val="24"/>
        </w:rPr>
        <w:tab/>
      </w:r>
    </w:p>
    <w:p w14:paraId="117AA4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1CF736F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rPr>
        <w:tab/>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法定代表人:</w:t>
      </w:r>
      <w:r>
        <w:rPr>
          <w:rFonts w:hint="eastAsia" w:ascii="宋体" w:hAnsi="宋体" w:eastAsia="宋体" w:cs="宋体"/>
          <w:color w:val="auto"/>
          <w:sz w:val="24"/>
          <w:szCs w:val="24"/>
        </w:rPr>
        <w:tab/>
      </w:r>
    </w:p>
    <w:p w14:paraId="708DCB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31D654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委托代理人:</w:t>
      </w:r>
      <w:r>
        <w:rPr>
          <w:rFonts w:hint="eastAsia" w:ascii="宋体" w:hAnsi="宋体" w:eastAsia="宋体" w:cs="宋体"/>
          <w:color w:val="auto"/>
          <w:sz w:val="24"/>
          <w:szCs w:val="24"/>
        </w:rPr>
        <w:tab/>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委托代理人:</w:t>
      </w:r>
      <w:r>
        <w:rPr>
          <w:rFonts w:hint="eastAsia" w:ascii="宋体" w:hAnsi="宋体" w:eastAsia="宋体" w:cs="宋体"/>
          <w:color w:val="auto"/>
          <w:sz w:val="24"/>
          <w:szCs w:val="24"/>
        </w:rPr>
        <w:tab/>
      </w:r>
    </w:p>
    <w:p w14:paraId="794EEBC6">
      <w:pPr>
        <w:keepNext w:val="0"/>
        <w:keepLines w:val="0"/>
        <w:pageBreakBefore w:val="0"/>
        <w:widowControl w:val="0"/>
        <w:kinsoku/>
        <w:wordWrap/>
        <w:overflowPunct/>
        <w:topLinePunct w:val="0"/>
        <w:autoSpaceDE/>
        <w:autoSpaceDN/>
        <w:bidi w:val="0"/>
        <w:adjustRightInd/>
        <w:snapToGrid/>
        <w:spacing w:line="360" w:lineRule="auto"/>
        <w:ind w:left="140" w:hanging="120" w:hangingChars="50"/>
        <w:textAlignment w:val="auto"/>
        <w:rPr>
          <w:rFonts w:hint="eastAsia" w:ascii="宋体" w:hAnsi="宋体" w:eastAsia="宋体" w:cs="宋体"/>
          <w:color w:val="auto"/>
          <w:sz w:val="24"/>
          <w:szCs w:val="24"/>
        </w:rPr>
      </w:pPr>
    </w:p>
    <w:p w14:paraId="1DDAE6C2">
      <w:pPr>
        <w:keepNext w:val="0"/>
        <w:keepLines w:val="0"/>
        <w:pageBreakBefore w:val="0"/>
        <w:widowControl w:val="0"/>
        <w:kinsoku/>
        <w:wordWrap/>
        <w:overflowPunct/>
        <w:topLinePunct w:val="0"/>
        <w:autoSpaceDE/>
        <w:autoSpaceDN/>
        <w:bidi w:val="0"/>
        <w:adjustRightInd/>
        <w:snapToGrid/>
        <w:spacing w:line="360" w:lineRule="auto"/>
        <w:ind w:left="319" w:leftChars="114" w:firstLine="1320" w:firstLineChars="55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签订</w:t>
      </w:r>
      <w:r>
        <w:rPr>
          <w:rFonts w:hint="eastAsia" w:ascii="宋体" w:hAnsi="宋体" w:eastAsia="宋体" w:cs="宋体"/>
          <w:color w:val="auto"/>
          <w:sz w:val="24"/>
          <w:szCs w:val="24"/>
        </w:rPr>
        <w:t>时间:     年    月  日</w:t>
      </w:r>
    </w:p>
    <w:p w14:paraId="13021973">
      <w:pPr>
        <w:spacing w:line="360" w:lineRule="auto"/>
        <w:ind w:firstLine="600" w:firstLineChars="200"/>
        <w:rPr>
          <w:rFonts w:hint="eastAsia" w:ascii="方正仿宋_GBK" w:eastAsia="方正仿宋_GBK"/>
          <w:sz w:val="30"/>
          <w:szCs w:val="30"/>
        </w:rPr>
      </w:pPr>
    </w:p>
    <w:p w14:paraId="189405B0">
      <w:pPr>
        <w:spacing w:line="360" w:lineRule="auto"/>
        <w:ind w:firstLine="600" w:firstLineChars="200"/>
        <w:rPr>
          <w:rFonts w:hint="eastAsia" w:ascii="方正仿宋_GBK" w:eastAsia="方正仿宋_GBK"/>
          <w:sz w:val="30"/>
          <w:szCs w:val="30"/>
        </w:rPr>
      </w:pPr>
    </w:p>
    <w:p w14:paraId="22D7226E">
      <w:pPr>
        <w:spacing w:line="360" w:lineRule="auto"/>
        <w:ind w:firstLine="600" w:firstLineChars="200"/>
        <w:rPr>
          <w:rFonts w:hint="eastAsia" w:ascii="方正仿宋_GBK" w:eastAsia="方正仿宋_GBK"/>
          <w:sz w:val="30"/>
          <w:szCs w:val="30"/>
        </w:rPr>
      </w:pPr>
    </w:p>
    <w:p w14:paraId="7DA97AC5">
      <w:pPr>
        <w:spacing w:line="360" w:lineRule="auto"/>
        <w:jc w:val="left"/>
        <w:rPr>
          <w:rFonts w:hint="eastAsia" w:ascii="方正小标宋_GBK" w:eastAsia="方正小标宋_GBK"/>
          <w:b w:val="0"/>
          <w:bCs/>
          <w:sz w:val="32"/>
          <w:szCs w:val="32"/>
          <w:lang w:val="en-US" w:eastAsia="zh-CN"/>
        </w:rPr>
      </w:pPr>
    </w:p>
    <w:p w14:paraId="5FEDF13E">
      <w:pPr>
        <w:spacing w:line="360" w:lineRule="auto"/>
        <w:jc w:val="left"/>
        <w:rPr>
          <w:rFonts w:hint="eastAsia" w:ascii="方正小标宋_GBK" w:eastAsia="方正小标宋_GBK"/>
          <w:b w:val="0"/>
          <w:bCs/>
          <w:sz w:val="32"/>
          <w:szCs w:val="32"/>
          <w:lang w:val="en-US" w:eastAsia="zh-CN"/>
        </w:rPr>
      </w:pPr>
    </w:p>
    <w:p w14:paraId="69B75A45">
      <w:pPr>
        <w:spacing w:line="360" w:lineRule="auto"/>
        <w:jc w:val="left"/>
        <w:rPr>
          <w:rFonts w:hint="eastAsia" w:ascii="方正仿宋_GBK" w:eastAsia="方正仿宋_GBK"/>
          <w:sz w:val="30"/>
          <w:szCs w:val="30"/>
        </w:rPr>
      </w:pPr>
      <w:r>
        <w:rPr>
          <w:rFonts w:hint="eastAsia" w:ascii="方正小标宋_GBK" w:eastAsia="方正小标宋_GBK"/>
          <w:b w:val="0"/>
          <w:bCs/>
          <w:sz w:val="32"/>
          <w:szCs w:val="32"/>
          <w:lang w:val="en-US" w:eastAsia="zh-CN"/>
        </w:rPr>
        <w:t>附件2</w:t>
      </w:r>
    </w:p>
    <w:p w14:paraId="40F19588">
      <w:pPr>
        <w:spacing w:line="360" w:lineRule="auto"/>
        <w:jc w:val="center"/>
        <w:rPr>
          <w:rFonts w:hint="eastAsia" w:ascii="方正小标宋_GBK" w:hAnsi="Times New Roman" w:eastAsia="方正小标宋_GBK" w:cs="Times New Roman"/>
          <w:b w:val="0"/>
          <w:bCs/>
          <w:sz w:val="36"/>
          <w:szCs w:val="36"/>
        </w:rPr>
      </w:pPr>
      <w:r>
        <w:rPr>
          <w:rFonts w:hint="eastAsia" w:ascii="方正小标宋_GBK" w:hAnsi="Times New Roman" w:eastAsia="方正小标宋_GBK" w:cs="Times New Roman"/>
          <w:b w:val="0"/>
          <w:bCs/>
          <w:sz w:val="36"/>
          <w:szCs w:val="36"/>
        </w:rPr>
        <w:t>重庆市江津区中医院</w:t>
      </w:r>
      <w:r>
        <w:rPr>
          <w:rFonts w:hint="eastAsia" w:ascii="方正小标宋_GBK" w:hAnsi="Times New Roman" w:eastAsia="方正小标宋_GBK" w:cs="Times New Roman"/>
          <w:b w:val="0"/>
          <w:bCs/>
          <w:sz w:val="36"/>
          <w:szCs w:val="36"/>
          <w:lang w:val="en-US" w:eastAsia="zh-CN"/>
        </w:rPr>
        <w:t>医疗器械</w:t>
      </w:r>
      <w:r>
        <w:rPr>
          <w:rFonts w:hint="eastAsia" w:ascii="方正小标宋_GBK" w:hAnsi="Times New Roman" w:eastAsia="方正小标宋_GBK" w:cs="Times New Roman"/>
          <w:b w:val="0"/>
          <w:bCs/>
          <w:sz w:val="36"/>
          <w:szCs w:val="36"/>
        </w:rPr>
        <w:t>廉洁</w:t>
      </w:r>
      <w:r>
        <w:rPr>
          <w:rFonts w:hint="eastAsia" w:ascii="方正小标宋_GBK" w:hAnsi="Times New Roman" w:eastAsia="方正小标宋_GBK" w:cs="Times New Roman"/>
          <w:b w:val="0"/>
          <w:bCs/>
          <w:sz w:val="36"/>
          <w:szCs w:val="36"/>
          <w:lang w:val="en-US" w:eastAsia="zh-CN"/>
        </w:rPr>
        <w:t>购销协议</w:t>
      </w:r>
      <w:r>
        <w:rPr>
          <w:rFonts w:hint="eastAsia" w:ascii="方正小标宋_GBK" w:hAnsi="Times New Roman" w:eastAsia="方正小标宋_GBK" w:cs="Times New Roman"/>
          <w:b w:val="0"/>
          <w:bCs/>
          <w:sz w:val="36"/>
          <w:szCs w:val="36"/>
        </w:rPr>
        <w:t>书</w:t>
      </w:r>
    </w:p>
    <w:p w14:paraId="6594A353">
      <w:pPr>
        <w:keepNext w:val="0"/>
        <w:keepLines w:val="0"/>
        <w:pageBreakBefore w:val="0"/>
        <w:widowControl w:val="0"/>
        <w:kinsoku/>
        <w:wordWrap/>
        <w:overflowPunct/>
        <w:topLinePunct w:val="0"/>
        <w:autoSpaceDE/>
        <w:autoSpaceDN/>
        <w:bidi w:val="0"/>
        <w:adjustRightInd/>
        <w:snapToGrid/>
        <w:spacing w:line="240" w:lineRule="exact"/>
        <w:ind w:firstLine="200" w:firstLineChars="200"/>
        <w:textAlignment w:val="auto"/>
        <w:rPr>
          <w:rFonts w:hint="eastAsia" w:ascii="宋体" w:hAnsi="宋体" w:eastAsia="宋体" w:cs="宋体"/>
          <w:color w:val="000000"/>
          <w:sz w:val="10"/>
          <w:szCs w:val="10"/>
        </w:rPr>
      </w:pPr>
    </w:p>
    <w:p w14:paraId="01DF8A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采购方（以下统称甲方）</w:t>
      </w: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rPr>
        <w:t>重庆市江津区中医院</w:t>
      </w:r>
    </w:p>
    <w:p w14:paraId="69140A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供应方（以下统称乙方）</w:t>
      </w:r>
      <w:r>
        <w:rPr>
          <w:rFonts w:hint="default" w:ascii="宋体" w:hAnsi="宋体" w:eastAsia="宋体" w:cs="宋体"/>
          <w:color w:val="auto"/>
          <w:sz w:val="24"/>
          <w:szCs w:val="24"/>
          <w:lang w:val="en-US" w:eastAsia="zh-CN"/>
        </w:rPr>
        <w:t>：</w:t>
      </w:r>
      <w:r>
        <w:rPr>
          <w:rFonts w:hint="eastAsia" w:ascii="宋体" w:hAnsi="宋体" w:eastAsia="宋体" w:cs="宋体"/>
          <w:color w:val="auto"/>
          <w:sz w:val="24"/>
          <w:szCs w:val="24"/>
          <w:u w:val="single"/>
          <w:lang w:val="en-US" w:eastAsia="zh-CN"/>
        </w:rPr>
        <w:t xml:space="preserve">                     </w:t>
      </w:r>
    </w:p>
    <w:p w14:paraId="48C7FD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为防止在</w:t>
      </w:r>
      <w:r>
        <w:rPr>
          <w:rFonts w:hint="eastAsia" w:ascii="宋体" w:hAnsi="宋体" w:eastAsia="宋体" w:cs="宋体"/>
          <w:color w:val="auto"/>
          <w:sz w:val="24"/>
          <w:szCs w:val="24"/>
          <w:lang w:val="en-US" w:eastAsia="zh-CN"/>
        </w:rPr>
        <w:t>采购实施过程</w:t>
      </w:r>
      <w:r>
        <w:rPr>
          <w:rFonts w:hint="default" w:ascii="宋体" w:hAnsi="宋体" w:eastAsia="宋体" w:cs="宋体"/>
          <w:color w:val="auto"/>
          <w:sz w:val="24"/>
          <w:szCs w:val="24"/>
          <w:lang w:val="en-US" w:eastAsia="zh-CN"/>
        </w:rPr>
        <w:t>中发生不正当行为，促进本单位的党风廉政建设，根据</w:t>
      </w:r>
      <w:r>
        <w:rPr>
          <w:rFonts w:hint="eastAsia" w:ascii="宋体" w:hAnsi="宋体" w:eastAsia="宋体" w:cs="宋体"/>
          <w:color w:val="auto"/>
          <w:sz w:val="24"/>
          <w:szCs w:val="24"/>
          <w:lang w:val="en-US" w:eastAsia="zh-CN"/>
        </w:rPr>
        <w:t>各级</w:t>
      </w:r>
      <w:r>
        <w:rPr>
          <w:rFonts w:hint="default" w:ascii="宋体" w:hAnsi="宋体" w:eastAsia="宋体" w:cs="宋体"/>
          <w:color w:val="auto"/>
          <w:sz w:val="24"/>
          <w:szCs w:val="24"/>
          <w:lang w:val="en-US" w:eastAsia="zh-CN"/>
        </w:rPr>
        <w:t>有关规定，特订立如下</w:t>
      </w:r>
      <w:r>
        <w:rPr>
          <w:rFonts w:hint="eastAsia" w:ascii="宋体" w:hAnsi="宋体" w:eastAsia="宋体" w:cs="宋体"/>
          <w:color w:val="auto"/>
          <w:sz w:val="24"/>
          <w:szCs w:val="24"/>
          <w:lang w:val="en-US" w:eastAsia="zh-CN"/>
        </w:rPr>
        <w:t>协议</w:t>
      </w:r>
      <w:r>
        <w:rPr>
          <w:rFonts w:hint="default" w:ascii="宋体" w:hAnsi="宋体" w:eastAsia="宋体" w:cs="宋体"/>
          <w:color w:val="auto"/>
          <w:sz w:val="24"/>
          <w:szCs w:val="24"/>
          <w:lang w:val="en-US" w:eastAsia="zh-CN"/>
        </w:rPr>
        <w:t>：</w:t>
      </w:r>
    </w:p>
    <w:p w14:paraId="57851D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w:t>
      </w:r>
      <w:r>
        <w:rPr>
          <w:rFonts w:hint="default" w:ascii="宋体" w:hAnsi="宋体" w:eastAsia="宋体" w:cs="宋体"/>
          <w:color w:val="auto"/>
          <w:sz w:val="24"/>
          <w:szCs w:val="24"/>
          <w:lang w:val="en-US" w:eastAsia="zh-CN"/>
        </w:rPr>
        <w:t>双方应当共同自觉遵守国家关于党风廉政建设各项规定和关于</w:t>
      </w:r>
      <w:r>
        <w:rPr>
          <w:rFonts w:hint="eastAsia" w:ascii="宋体" w:hAnsi="宋体" w:eastAsia="宋体" w:cs="宋体"/>
          <w:color w:val="auto"/>
          <w:sz w:val="24"/>
          <w:szCs w:val="24"/>
          <w:lang w:val="en-US" w:eastAsia="zh-CN"/>
        </w:rPr>
        <w:t>医疗器械采购</w:t>
      </w:r>
      <w:r>
        <w:rPr>
          <w:rFonts w:hint="default" w:ascii="宋体" w:hAnsi="宋体" w:eastAsia="宋体" w:cs="宋体"/>
          <w:color w:val="auto"/>
          <w:sz w:val="24"/>
          <w:szCs w:val="24"/>
          <w:lang w:val="en-US" w:eastAsia="zh-CN"/>
        </w:rPr>
        <w:t>的各项规定。</w:t>
      </w:r>
    </w:p>
    <w:p w14:paraId="7F0F35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rPr>
      </w:pPr>
      <w:r>
        <w:rPr>
          <w:rFonts w:hint="eastAsia" w:ascii="宋体" w:hAnsi="宋体" w:eastAsia="宋体" w:cs="宋体"/>
          <w:color w:val="auto"/>
          <w:sz w:val="24"/>
          <w:szCs w:val="24"/>
          <w:lang w:val="en-US" w:eastAsia="zh-CN"/>
        </w:rPr>
        <w:t>二、</w:t>
      </w:r>
      <w:r>
        <w:rPr>
          <w:rFonts w:hint="default" w:ascii="宋体" w:hAnsi="宋体" w:eastAsia="宋体" w:cs="宋体"/>
          <w:color w:val="auto"/>
          <w:sz w:val="24"/>
          <w:szCs w:val="24"/>
        </w:rPr>
        <w:t>甲方及甲方人员责任、义务</w:t>
      </w:r>
    </w:p>
    <w:p w14:paraId="5A760A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（一）甲方或甲方</w:t>
      </w:r>
      <w:r>
        <w:rPr>
          <w:rFonts w:hint="default" w:ascii="宋体" w:hAnsi="宋体" w:eastAsia="宋体" w:cs="宋体"/>
          <w:color w:val="auto"/>
          <w:sz w:val="24"/>
          <w:szCs w:val="24"/>
          <w:lang w:val="en-US" w:eastAsia="zh-CN"/>
        </w:rPr>
        <w:t>人员</w:t>
      </w:r>
      <w:r>
        <w:rPr>
          <w:rFonts w:hint="eastAsia" w:ascii="宋体" w:hAnsi="宋体" w:eastAsia="宋体" w:cs="宋体"/>
          <w:color w:val="auto"/>
          <w:sz w:val="24"/>
          <w:szCs w:val="24"/>
          <w:lang w:val="en-US" w:eastAsia="zh-CN"/>
        </w:rPr>
        <w:t>（含家属，下同）</w:t>
      </w:r>
      <w:r>
        <w:rPr>
          <w:rFonts w:hint="default" w:ascii="宋体" w:hAnsi="宋体" w:eastAsia="宋体" w:cs="宋体"/>
          <w:color w:val="auto"/>
          <w:sz w:val="24"/>
          <w:szCs w:val="24"/>
          <w:lang w:val="en-US" w:eastAsia="zh-CN"/>
        </w:rPr>
        <w:t>不得以任何形式向</w:t>
      </w:r>
      <w:r>
        <w:rPr>
          <w:rFonts w:hint="eastAsia" w:ascii="宋体" w:hAnsi="宋体" w:eastAsia="宋体" w:cs="宋体"/>
          <w:color w:val="auto"/>
          <w:sz w:val="24"/>
          <w:szCs w:val="24"/>
          <w:lang w:val="en-US" w:eastAsia="zh-CN"/>
        </w:rPr>
        <w:t>乙方或乙方工作人员</w:t>
      </w:r>
      <w:r>
        <w:rPr>
          <w:rFonts w:hint="default" w:ascii="宋体" w:hAnsi="宋体" w:eastAsia="宋体" w:cs="宋体"/>
          <w:color w:val="auto"/>
          <w:sz w:val="24"/>
          <w:szCs w:val="24"/>
          <w:lang w:val="en-US" w:eastAsia="zh-CN"/>
        </w:rPr>
        <w:t>索要赞助</w:t>
      </w: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收受</w:t>
      </w:r>
      <w:r>
        <w:rPr>
          <w:rFonts w:hint="eastAsia" w:ascii="宋体" w:hAnsi="宋体" w:eastAsia="宋体" w:cs="宋体"/>
          <w:color w:val="auto"/>
          <w:sz w:val="24"/>
          <w:szCs w:val="24"/>
          <w:lang w:val="en-US" w:eastAsia="zh-CN"/>
        </w:rPr>
        <w:t>钱物等</w:t>
      </w:r>
      <w:r>
        <w:rPr>
          <w:rFonts w:hint="default" w:ascii="宋体" w:hAnsi="宋体" w:eastAsia="宋体" w:cs="宋体"/>
          <w:color w:val="auto"/>
          <w:sz w:val="24"/>
          <w:szCs w:val="24"/>
          <w:lang w:val="en-US" w:eastAsia="zh-CN"/>
        </w:rPr>
        <w:t>。</w:t>
      </w:r>
    </w:p>
    <w:p w14:paraId="7D1F54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（二）甲方</w:t>
      </w:r>
      <w:r>
        <w:rPr>
          <w:rFonts w:hint="default" w:ascii="宋体" w:hAnsi="宋体" w:eastAsia="宋体" w:cs="宋体"/>
          <w:color w:val="auto"/>
          <w:sz w:val="24"/>
          <w:szCs w:val="24"/>
          <w:lang w:val="en-US" w:eastAsia="zh-CN"/>
        </w:rPr>
        <w:t>人员应当保持与</w:t>
      </w:r>
      <w:r>
        <w:rPr>
          <w:rFonts w:hint="eastAsia" w:ascii="宋体" w:hAnsi="宋体" w:eastAsia="宋体" w:cs="宋体"/>
          <w:color w:val="auto"/>
          <w:sz w:val="24"/>
          <w:szCs w:val="24"/>
          <w:lang w:val="en-US" w:eastAsia="zh-CN"/>
        </w:rPr>
        <w:t>乙方</w:t>
      </w:r>
      <w:r>
        <w:rPr>
          <w:rFonts w:hint="default" w:ascii="宋体" w:hAnsi="宋体" w:eastAsia="宋体" w:cs="宋体"/>
          <w:color w:val="auto"/>
          <w:sz w:val="24"/>
          <w:szCs w:val="24"/>
          <w:lang w:val="en-US" w:eastAsia="zh-CN"/>
        </w:rPr>
        <w:t>的正常业务交往，不得接受</w:t>
      </w:r>
      <w:r>
        <w:rPr>
          <w:rFonts w:hint="eastAsia" w:ascii="宋体" w:hAnsi="宋体" w:eastAsia="宋体" w:cs="宋体"/>
          <w:color w:val="auto"/>
          <w:sz w:val="24"/>
          <w:szCs w:val="24"/>
          <w:lang w:val="en-US" w:eastAsia="zh-CN"/>
        </w:rPr>
        <w:t>乙方</w:t>
      </w:r>
      <w:r>
        <w:rPr>
          <w:rFonts w:hint="default" w:ascii="宋体" w:hAnsi="宋体" w:eastAsia="宋体" w:cs="宋体"/>
          <w:color w:val="auto"/>
          <w:sz w:val="24"/>
          <w:szCs w:val="24"/>
          <w:lang w:val="en-US" w:eastAsia="zh-CN"/>
        </w:rPr>
        <w:t>的</w:t>
      </w:r>
      <w:r>
        <w:rPr>
          <w:rFonts w:hint="eastAsia" w:ascii="宋体" w:hAnsi="宋体" w:eastAsia="宋体" w:cs="宋体"/>
          <w:color w:val="auto"/>
          <w:sz w:val="24"/>
          <w:szCs w:val="24"/>
          <w:lang w:val="en-US" w:eastAsia="zh-CN"/>
        </w:rPr>
        <w:t>包括但不限于</w:t>
      </w:r>
      <w:r>
        <w:rPr>
          <w:rFonts w:hint="default" w:ascii="宋体" w:hAnsi="宋体" w:eastAsia="宋体" w:cs="宋体"/>
          <w:color w:val="auto"/>
          <w:sz w:val="24"/>
          <w:szCs w:val="24"/>
          <w:lang w:val="en-US" w:eastAsia="zh-CN"/>
        </w:rPr>
        <w:t>礼金、有价证券和贵重物品，不得向</w:t>
      </w:r>
      <w:r>
        <w:rPr>
          <w:rFonts w:hint="eastAsia" w:ascii="宋体" w:hAnsi="宋体" w:eastAsia="宋体" w:cs="宋体"/>
          <w:color w:val="auto"/>
          <w:sz w:val="24"/>
          <w:szCs w:val="24"/>
          <w:lang w:val="en-US" w:eastAsia="zh-CN"/>
        </w:rPr>
        <w:t>乙方</w:t>
      </w:r>
      <w:r>
        <w:rPr>
          <w:rFonts w:hint="default" w:ascii="宋体" w:hAnsi="宋体" w:eastAsia="宋体" w:cs="宋体"/>
          <w:color w:val="auto"/>
          <w:sz w:val="24"/>
          <w:szCs w:val="24"/>
          <w:lang w:val="en-US" w:eastAsia="zh-CN"/>
        </w:rPr>
        <w:t>索要</w:t>
      </w:r>
      <w:r>
        <w:rPr>
          <w:rFonts w:hint="eastAsia" w:ascii="宋体" w:hAnsi="宋体" w:eastAsia="宋体" w:cs="宋体"/>
          <w:color w:val="auto"/>
          <w:sz w:val="24"/>
          <w:szCs w:val="24"/>
          <w:lang w:val="en-US" w:eastAsia="zh-CN"/>
        </w:rPr>
        <w:t>（</w:t>
      </w:r>
      <w:r>
        <w:rPr>
          <w:rFonts w:hint="default" w:ascii="宋体" w:hAnsi="宋体" w:eastAsia="宋体" w:cs="宋体"/>
          <w:color w:val="auto"/>
          <w:sz w:val="24"/>
          <w:szCs w:val="24"/>
          <w:lang w:val="en-US" w:eastAsia="zh-CN"/>
        </w:rPr>
        <w:t>或接受</w:t>
      </w:r>
      <w:r>
        <w:rPr>
          <w:rFonts w:hint="eastAsia" w:ascii="宋体" w:hAnsi="宋体" w:eastAsia="宋体" w:cs="宋体"/>
          <w:color w:val="auto"/>
          <w:sz w:val="24"/>
          <w:szCs w:val="24"/>
          <w:lang w:val="en-US" w:eastAsia="zh-CN"/>
        </w:rPr>
        <w:t>）包括但不限于</w:t>
      </w:r>
      <w:r>
        <w:rPr>
          <w:rFonts w:hint="default" w:ascii="宋体" w:hAnsi="宋体" w:eastAsia="宋体" w:cs="宋体"/>
          <w:color w:val="auto"/>
          <w:sz w:val="24"/>
          <w:szCs w:val="24"/>
          <w:lang w:val="en-US" w:eastAsia="zh-CN"/>
        </w:rPr>
        <w:t>通讯工具</w:t>
      </w:r>
      <w:r>
        <w:rPr>
          <w:rFonts w:hint="eastAsia" w:ascii="宋体" w:hAnsi="宋体" w:eastAsia="宋体" w:cs="宋体"/>
          <w:color w:val="auto"/>
          <w:sz w:val="24"/>
          <w:szCs w:val="24"/>
          <w:lang w:val="en-US" w:eastAsia="zh-CN"/>
        </w:rPr>
        <w:t>（或接受乙方代为缴纳通讯费用）</w:t>
      </w:r>
      <w:r>
        <w:rPr>
          <w:rFonts w:hint="default" w:ascii="宋体" w:hAnsi="宋体" w:eastAsia="宋体" w:cs="宋体"/>
          <w:color w:val="auto"/>
          <w:sz w:val="24"/>
          <w:szCs w:val="24"/>
          <w:lang w:val="en-US" w:eastAsia="zh-CN"/>
        </w:rPr>
        <w:t>、交通工具</w:t>
      </w:r>
      <w:r>
        <w:rPr>
          <w:rFonts w:hint="eastAsia" w:ascii="宋体" w:hAnsi="宋体" w:eastAsia="宋体" w:cs="宋体"/>
          <w:color w:val="auto"/>
          <w:sz w:val="24"/>
          <w:szCs w:val="24"/>
          <w:lang w:val="en-US" w:eastAsia="zh-CN"/>
        </w:rPr>
        <w:t>（或接受乙方代为支付车辆燃油费、路桥费、停车费、保养维修费、保险费等）</w:t>
      </w:r>
      <w:r>
        <w:rPr>
          <w:rFonts w:hint="default" w:ascii="宋体" w:hAnsi="宋体" w:eastAsia="宋体" w:cs="宋体"/>
          <w:color w:val="auto"/>
          <w:sz w:val="24"/>
          <w:szCs w:val="24"/>
          <w:lang w:val="en-US" w:eastAsia="zh-CN"/>
        </w:rPr>
        <w:t>、家电及高档办公用品，不得在</w:t>
      </w:r>
      <w:r>
        <w:rPr>
          <w:rFonts w:hint="eastAsia" w:ascii="宋体" w:hAnsi="宋体" w:eastAsia="宋体" w:cs="宋体"/>
          <w:color w:val="auto"/>
          <w:sz w:val="24"/>
          <w:szCs w:val="24"/>
          <w:lang w:val="en-US" w:eastAsia="zh-CN"/>
        </w:rPr>
        <w:t>乙方</w:t>
      </w:r>
      <w:r>
        <w:rPr>
          <w:rFonts w:hint="default" w:ascii="宋体" w:hAnsi="宋体" w:eastAsia="宋体" w:cs="宋体"/>
          <w:color w:val="auto"/>
          <w:sz w:val="24"/>
          <w:szCs w:val="24"/>
          <w:lang w:val="en-US" w:eastAsia="zh-CN"/>
        </w:rPr>
        <w:t>报销任何应由单位或个人支付的费用。</w:t>
      </w:r>
    </w:p>
    <w:p w14:paraId="68DD3E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（三）甲方</w:t>
      </w:r>
      <w:r>
        <w:rPr>
          <w:rFonts w:hint="default" w:ascii="宋体" w:hAnsi="宋体" w:eastAsia="宋体" w:cs="宋体"/>
          <w:color w:val="auto"/>
          <w:sz w:val="24"/>
          <w:szCs w:val="24"/>
          <w:lang w:val="en-US" w:eastAsia="zh-CN"/>
        </w:rPr>
        <w:t>人员不得参加可能影响公正执行公务的宴请</w:t>
      </w: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娱乐活动。</w:t>
      </w:r>
    </w:p>
    <w:p w14:paraId="27C3E0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（四）甲方</w:t>
      </w:r>
      <w:r>
        <w:rPr>
          <w:rFonts w:hint="default" w:ascii="宋体" w:hAnsi="宋体" w:eastAsia="宋体" w:cs="宋体"/>
          <w:color w:val="auto"/>
          <w:sz w:val="24"/>
          <w:szCs w:val="24"/>
          <w:lang w:val="en-US" w:eastAsia="zh-CN"/>
        </w:rPr>
        <w:t>人员不得要求或者接受</w:t>
      </w:r>
      <w:r>
        <w:rPr>
          <w:rFonts w:hint="eastAsia" w:ascii="宋体" w:hAnsi="宋体" w:eastAsia="宋体" w:cs="宋体"/>
          <w:color w:val="auto"/>
          <w:sz w:val="24"/>
          <w:szCs w:val="24"/>
          <w:lang w:val="en-US" w:eastAsia="zh-CN"/>
        </w:rPr>
        <w:t>乙方</w:t>
      </w:r>
      <w:r>
        <w:rPr>
          <w:rFonts w:hint="default" w:ascii="宋体" w:hAnsi="宋体" w:eastAsia="宋体" w:cs="宋体"/>
          <w:color w:val="auto"/>
          <w:sz w:val="24"/>
          <w:szCs w:val="24"/>
          <w:lang w:val="en-US" w:eastAsia="zh-CN"/>
        </w:rPr>
        <w:t>为其住房装修、婚丧嫁娶、</w:t>
      </w:r>
      <w:r>
        <w:rPr>
          <w:rFonts w:hint="eastAsia" w:ascii="宋体" w:hAnsi="宋体" w:eastAsia="宋体" w:cs="宋体"/>
          <w:color w:val="auto"/>
          <w:sz w:val="24"/>
          <w:szCs w:val="24"/>
          <w:lang w:val="en-US" w:eastAsia="zh-CN"/>
        </w:rPr>
        <w:t>子女入学、</w:t>
      </w:r>
      <w:r>
        <w:rPr>
          <w:rFonts w:hint="default" w:ascii="宋体" w:hAnsi="宋体" w:eastAsia="宋体" w:cs="宋体"/>
          <w:color w:val="auto"/>
          <w:sz w:val="24"/>
          <w:szCs w:val="24"/>
          <w:lang w:val="en-US" w:eastAsia="zh-CN"/>
        </w:rPr>
        <w:t>家属</w:t>
      </w:r>
      <w:r>
        <w:rPr>
          <w:rFonts w:hint="eastAsia" w:ascii="宋体" w:hAnsi="宋体" w:eastAsia="宋体" w:cs="宋体"/>
          <w:color w:val="auto"/>
          <w:sz w:val="24"/>
          <w:szCs w:val="24"/>
          <w:lang w:val="en-US" w:eastAsia="zh-CN"/>
        </w:rPr>
        <w:t>及亲友</w:t>
      </w:r>
      <w:r>
        <w:rPr>
          <w:rFonts w:hint="default" w:ascii="宋体" w:hAnsi="宋体" w:eastAsia="宋体" w:cs="宋体"/>
          <w:color w:val="auto"/>
          <w:sz w:val="24"/>
          <w:szCs w:val="24"/>
          <w:lang w:val="en-US" w:eastAsia="zh-CN"/>
        </w:rPr>
        <w:t>的工作安排以及出国出境提供方便。</w:t>
      </w:r>
    </w:p>
    <w:p w14:paraId="3FFCAD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（五）甲方</w:t>
      </w:r>
      <w:r>
        <w:rPr>
          <w:rFonts w:hint="default" w:ascii="宋体" w:hAnsi="宋体" w:eastAsia="宋体" w:cs="宋体"/>
          <w:color w:val="auto"/>
          <w:sz w:val="24"/>
          <w:szCs w:val="24"/>
          <w:lang w:val="en-US" w:eastAsia="zh-CN"/>
        </w:rPr>
        <w:t>人员不得以考察、参观等名义参加</w:t>
      </w:r>
      <w:r>
        <w:rPr>
          <w:rFonts w:hint="eastAsia" w:ascii="宋体" w:hAnsi="宋体" w:eastAsia="宋体" w:cs="宋体"/>
          <w:color w:val="auto"/>
          <w:sz w:val="24"/>
          <w:szCs w:val="24"/>
          <w:lang w:val="en-US" w:eastAsia="zh-CN"/>
        </w:rPr>
        <w:t>乙方</w:t>
      </w:r>
      <w:r>
        <w:rPr>
          <w:rFonts w:hint="default" w:ascii="宋体" w:hAnsi="宋体" w:eastAsia="宋体" w:cs="宋体"/>
          <w:color w:val="auto"/>
          <w:sz w:val="24"/>
          <w:szCs w:val="24"/>
          <w:lang w:val="en-US" w:eastAsia="zh-CN"/>
        </w:rPr>
        <w:t>安排的国内外旅游活动。</w:t>
      </w:r>
    </w:p>
    <w:p w14:paraId="149A05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（六）甲方</w:t>
      </w:r>
      <w:r>
        <w:rPr>
          <w:rFonts w:hint="default" w:ascii="宋体" w:hAnsi="宋体" w:eastAsia="宋体" w:cs="宋体"/>
          <w:color w:val="auto"/>
          <w:sz w:val="24"/>
          <w:szCs w:val="24"/>
          <w:lang w:val="en-US" w:eastAsia="zh-CN"/>
        </w:rPr>
        <w:t>人员不得向</w:t>
      </w:r>
      <w:r>
        <w:rPr>
          <w:rFonts w:hint="eastAsia" w:ascii="宋体" w:hAnsi="宋体" w:eastAsia="宋体" w:cs="宋体"/>
          <w:color w:val="auto"/>
          <w:sz w:val="24"/>
          <w:szCs w:val="24"/>
          <w:lang w:val="en-US" w:eastAsia="zh-CN"/>
        </w:rPr>
        <w:t>乙方</w:t>
      </w:r>
      <w:r>
        <w:rPr>
          <w:rFonts w:hint="default" w:ascii="宋体" w:hAnsi="宋体" w:eastAsia="宋体" w:cs="宋体"/>
          <w:color w:val="auto"/>
          <w:sz w:val="24"/>
          <w:szCs w:val="24"/>
          <w:lang w:val="en-US" w:eastAsia="zh-CN"/>
        </w:rPr>
        <w:t>介绍家属或亲友从事与</w:t>
      </w:r>
      <w:r>
        <w:rPr>
          <w:rFonts w:hint="eastAsia" w:ascii="宋体" w:hAnsi="宋体" w:eastAsia="宋体" w:cs="宋体"/>
          <w:color w:val="auto"/>
          <w:sz w:val="24"/>
          <w:szCs w:val="24"/>
          <w:lang w:val="en-US" w:eastAsia="zh-CN"/>
        </w:rPr>
        <w:t>甲方采购事项</w:t>
      </w:r>
      <w:r>
        <w:rPr>
          <w:rFonts w:hint="default" w:ascii="宋体" w:hAnsi="宋体" w:eastAsia="宋体" w:cs="宋体"/>
          <w:color w:val="auto"/>
          <w:sz w:val="24"/>
          <w:szCs w:val="24"/>
          <w:lang w:val="en-US" w:eastAsia="zh-CN"/>
        </w:rPr>
        <w:t>有关的经济活动。</w:t>
      </w:r>
    </w:p>
    <w:p w14:paraId="35AFAA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（七）甲方</w:t>
      </w:r>
      <w:r>
        <w:rPr>
          <w:rFonts w:hint="default" w:ascii="宋体" w:hAnsi="宋体" w:eastAsia="宋体" w:cs="宋体"/>
          <w:color w:val="auto"/>
          <w:sz w:val="24"/>
          <w:szCs w:val="24"/>
          <w:lang w:val="en-US" w:eastAsia="zh-CN"/>
        </w:rPr>
        <w:t>人员不得</w:t>
      </w:r>
      <w:r>
        <w:rPr>
          <w:rFonts w:hint="eastAsia" w:ascii="宋体" w:hAnsi="宋体" w:eastAsia="宋体" w:cs="宋体"/>
          <w:color w:val="auto"/>
          <w:sz w:val="24"/>
          <w:szCs w:val="24"/>
          <w:lang w:val="en-US" w:eastAsia="zh-CN"/>
        </w:rPr>
        <w:t>要求乙方照顾甲方人员特定关系人的营利性业务。</w:t>
      </w:r>
    </w:p>
    <w:p w14:paraId="3EC394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（八）甲方人员不得有其他违规违法行为。</w:t>
      </w:r>
    </w:p>
    <w:p w14:paraId="4BEEBD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三、</w:t>
      </w:r>
      <w:r>
        <w:rPr>
          <w:rFonts w:hint="default" w:ascii="宋体" w:hAnsi="宋体" w:eastAsia="宋体" w:cs="宋体"/>
          <w:color w:val="auto"/>
          <w:sz w:val="24"/>
          <w:szCs w:val="24"/>
          <w:lang w:val="en-US" w:eastAsia="zh-CN"/>
        </w:rPr>
        <w:t>乙方及其工作人员责任、义务</w:t>
      </w:r>
    </w:p>
    <w:p w14:paraId="792833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（一）乙方（含乙方工作人员，下同）应当通过正</w:t>
      </w:r>
      <w:r>
        <w:rPr>
          <w:rFonts w:hint="eastAsia" w:ascii="宋体" w:hAnsi="宋体" w:eastAsia="宋体" w:cs="宋体"/>
          <w:color w:val="auto"/>
          <w:sz w:val="24"/>
          <w:szCs w:val="24"/>
          <w:lang w:val="en-US" w:eastAsia="zh-CN"/>
        </w:rPr>
        <w:t>当</w:t>
      </w:r>
      <w:r>
        <w:rPr>
          <w:rFonts w:hint="default" w:ascii="宋体" w:hAnsi="宋体" w:eastAsia="宋体" w:cs="宋体"/>
          <w:color w:val="auto"/>
          <w:sz w:val="24"/>
          <w:szCs w:val="24"/>
          <w:lang w:val="en-US" w:eastAsia="zh-CN"/>
        </w:rPr>
        <w:t>途径开展相对业务工作，不得为获取某些不正当利益而向</w:t>
      </w:r>
      <w:r>
        <w:rPr>
          <w:rFonts w:hint="eastAsia" w:ascii="宋体" w:hAnsi="宋体" w:eastAsia="宋体" w:cs="宋体"/>
          <w:color w:val="auto"/>
          <w:sz w:val="24"/>
          <w:szCs w:val="24"/>
          <w:lang w:val="en-US" w:eastAsia="zh-CN"/>
        </w:rPr>
        <w:t>甲方</w:t>
      </w:r>
      <w:r>
        <w:rPr>
          <w:rFonts w:hint="default" w:ascii="宋体" w:hAnsi="宋体" w:eastAsia="宋体" w:cs="宋体"/>
          <w:color w:val="auto"/>
          <w:sz w:val="24"/>
          <w:szCs w:val="24"/>
          <w:lang w:val="en-US" w:eastAsia="zh-CN"/>
        </w:rPr>
        <w:t>人员赠送礼金、有价证券和贵重物品等。</w:t>
      </w:r>
    </w:p>
    <w:p w14:paraId="037996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（二）乙方</w:t>
      </w:r>
      <w:r>
        <w:rPr>
          <w:rFonts w:hint="default" w:ascii="宋体" w:hAnsi="宋体" w:eastAsia="宋体" w:cs="宋体"/>
          <w:color w:val="auto"/>
          <w:sz w:val="24"/>
          <w:szCs w:val="24"/>
          <w:lang w:val="en-US" w:eastAsia="zh-CN"/>
        </w:rPr>
        <w:t>不得为谋取私利擅自与</w:t>
      </w:r>
      <w:r>
        <w:rPr>
          <w:rFonts w:hint="eastAsia" w:ascii="宋体" w:hAnsi="宋体" w:eastAsia="宋体" w:cs="宋体"/>
          <w:color w:val="auto"/>
          <w:sz w:val="24"/>
          <w:szCs w:val="24"/>
          <w:lang w:val="en-US" w:eastAsia="zh-CN"/>
        </w:rPr>
        <w:t>甲方</w:t>
      </w:r>
      <w:r>
        <w:rPr>
          <w:rFonts w:hint="default" w:ascii="宋体" w:hAnsi="宋体" w:eastAsia="宋体" w:cs="宋体"/>
          <w:color w:val="auto"/>
          <w:sz w:val="24"/>
          <w:szCs w:val="24"/>
          <w:lang w:val="en-US" w:eastAsia="zh-CN"/>
        </w:rPr>
        <w:t>人员就</w:t>
      </w:r>
      <w:r>
        <w:rPr>
          <w:rFonts w:hint="eastAsia" w:ascii="宋体" w:hAnsi="宋体" w:eastAsia="宋体" w:cs="宋体"/>
          <w:color w:val="auto"/>
          <w:sz w:val="24"/>
          <w:szCs w:val="24"/>
          <w:lang w:val="en-US" w:eastAsia="zh-CN"/>
        </w:rPr>
        <w:t>项目事宜</w:t>
      </w:r>
      <w:r>
        <w:rPr>
          <w:rFonts w:hint="default" w:ascii="宋体" w:hAnsi="宋体" w:eastAsia="宋体" w:cs="宋体"/>
          <w:color w:val="auto"/>
          <w:sz w:val="24"/>
          <w:szCs w:val="24"/>
          <w:lang w:val="en-US" w:eastAsia="zh-CN"/>
        </w:rPr>
        <w:t>进行私下商谈或者达成默契。</w:t>
      </w:r>
    </w:p>
    <w:p w14:paraId="2E2C97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（三）乙方</w:t>
      </w:r>
      <w:r>
        <w:rPr>
          <w:rFonts w:hint="default" w:ascii="宋体" w:hAnsi="宋体" w:eastAsia="宋体" w:cs="宋体"/>
          <w:color w:val="auto"/>
          <w:sz w:val="24"/>
          <w:szCs w:val="24"/>
          <w:lang w:val="en-US" w:eastAsia="zh-CN"/>
        </w:rPr>
        <w:t>不得以</w:t>
      </w:r>
      <w:r>
        <w:rPr>
          <w:rFonts w:hint="eastAsia" w:ascii="宋体" w:hAnsi="宋体" w:eastAsia="宋体" w:cs="宋体"/>
          <w:color w:val="auto"/>
          <w:sz w:val="24"/>
          <w:szCs w:val="24"/>
          <w:lang w:val="en-US" w:eastAsia="zh-CN"/>
        </w:rPr>
        <w:t>任何理由、</w:t>
      </w:r>
      <w:r>
        <w:rPr>
          <w:rFonts w:hint="default" w:ascii="宋体" w:hAnsi="宋体" w:eastAsia="宋体" w:cs="宋体"/>
          <w:color w:val="auto"/>
          <w:sz w:val="24"/>
          <w:szCs w:val="24"/>
          <w:lang w:val="en-US" w:eastAsia="zh-CN"/>
        </w:rPr>
        <w:t>借口邀请</w:t>
      </w:r>
      <w:r>
        <w:rPr>
          <w:rFonts w:hint="eastAsia" w:ascii="宋体" w:hAnsi="宋体" w:eastAsia="宋体" w:cs="宋体"/>
          <w:color w:val="auto"/>
          <w:sz w:val="24"/>
          <w:szCs w:val="24"/>
          <w:lang w:val="en-US" w:eastAsia="zh-CN"/>
        </w:rPr>
        <w:t>甲方</w:t>
      </w:r>
      <w:r>
        <w:rPr>
          <w:rFonts w:hint="default" w:ascii="宋体" w:hAnsi="宋体" w:eastAsia="宋体" w:cs="宋体"/>
          <w:color w:val="auto"/>
          <w:sz w:val="24"/>
          <w:szCs w:val="24"/>
          <w:lang w:val="en-US" w:eastAsia="zh-CN"/>
        </w:rPr>
        <w:t>人员外出旅游或进入营业性高档娱乐场所。</w:t>
      </w:r>
    </w:p>
    <w:p w14:paraId="2ABA65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（四）乙方</w:t>
      </w:r>
      <w:r>
        <w:rPr>
          <w:rFonts w:hint="default" w:ascii="宋体" w:hAnsi="宋体" w:eastAsia="宋体" w:cs="宋体"/>
          <w:color w:val="auto"/>
          <w:sz w:val="24"/>
          <w:szCs w:val="24"/>
          <w:lang w:val="en-US" w:eastAsia="zh-CN"/>
        </w:rPr>
        <w:t>不得为</w:t>
      </w:r>
      <w:r>
        <w:rPr>
          <w:rFonts w:hint="eastAsia" w:ascii="宋体" w:hAnsi="宋体" w:eastAsia="宋体" w:cs="宋体"/>
          <w:color w:val="auto"/>
          <w:sz w:val="24"/>
          <w:szCs w:val="24"/>
          <w:lang w:val="en-US" w:eastAsia="zh-CN"/>
        </w:rPr>
        <w:t>甲方</w:t>
      </w:r>
      <w:r>
        <w:rPr>
          <w:rFonts w:hint="default" w:ascii="宋体" w:hAnsi="宋体" w:eastAsia="宋体" w:cs="宋体"/>
          <w:color w:val="auto"/>
          <w:sz w:val="24"/>
          <w:szCs w:val="24"/>
          <w:lang w:val="en-US" w:eastAsia="zh-CN"/>
        </w:rPr>
        <w:t>单位</w:t>
      </w:r>
      <w:r>
        <w:rPr>
          <w:rFonts w:hint="eastAsia" w:ascii="宋体" w:hAnsi="宋体" w:eastAsia="宋体" w:cs="宋体"/>
          <w:color w:val="auto"/>
          <w:sz w:val="24"/>
          <w:szCs w:val="24"/>
          <w:lang w:val="en-US" w:eastAsia="zh-CN"/>
        </w:rPr>
        <w:t>、</w:t>
      </w:r>
      <w:r>
        <w:rPr>
          <w:rFonts w:hint="default" w:ascii="宋体" w:hAnsi="宋体" w:eastAsia="宋体" w:cs="宋体"/>
          <w:color w:val="auto"/>
          <w:sz w:val="24"/>
          <w:szCs w:val="24"/>
          <w:lang w:val="en-US" w:eastAsia="zh-CN"/>
        </w:rPr>
        <w:t>个人购置或者提供</w:t>
      </w:r>
      <w:r>
        <w:rPr>
          <w:rFonts w:hint="eastAsia" w:ascii="宋体" w:hAnsi="宋体" w:eastAsia="宋体" w:cs="宋体"/>
          <w:color w:val="auto"/>
          <w:sz w:val="24"/>
          <w:szCs w:val="24"/>
          <w:lang w:val="en-US" w:eastAsia="zh-CN"/>
        </w:rPr>
        <w:t>包括但不限于</w:t>
      </w:r>
      <w:r>
        <w:rPr>
          <w:rFonts w:hint="default" w:ascii="宋体" w:hAnsi="宋体" w:eastAsia="宋体" w:cs="宋体"/>
          <w:color w:val="auto"/>
          <w:sz w:val="24"/>
          <w:szCs w:val="24"/>
          <w:lang w:val="en-US" w:eastAsia="zh-CN"/>
        </w:rPr>
        <w:t>通讯工具</w:t>
      </w:r>
      <w:r>
        <w:rPr>
          <w:rFonts w:hint="eastAsia" w:ascii="宋体" w:hAnsi="宋体" w:eastAsia="宋体" w:cs="宋体"/>
          <w:color w:val="auto"/>
          <w:sz w:val="24"/>
          <w:szCs w:val="24"/>
          <w:lang w:val="en-US" w:eastAsia="zh-CN"/>
        </w:rPr>
        <w:t>（或缴纳通讯费用）</w:t>
      </w:r>
      <w:r>
        <w:rPr>
          <w:rFonts w:hint="default" w:ascii="宋体" w:hAnsi="宋体" w:eastAsia="宋体" w:cs="宋体"/>
          <w:color w:val="auto"/>
          <w:sz w:val="24"/>
          <w:szCs w:val="24"/>
          <w:lang w:val="en-US" w:eastAsia="zh-CN"/>
        </w:rPr>
        <w:t>、交通工具</w:t>
      </w:r>
      <w:r>
        <w:rPr>
          <w:rFonts w:hint="eastAsia" w:ascii="宋体" w:hAnsi="宋体" w:eastAsia="宋体" w:cs="宋体"/>
          <w:color w:val="auto"/>
          <w:sz w:val="24"/>
          <w:szCs w:val="24"/>
          <w:lang w:val="en-US" w:eastAsia="zh-CN"/>
        </w:rPr>
        <w:t>（或支付车辆燃油费、路桥费、停车费、保养维修费、保险费等）</w:t>
      </w:r>
      <w:r>
        <w:rPr>
          <w:rFonts w:hint="default" w:ascii="宋体" w:hAnsi="宋体" w:eastAsia="宋体" w:cs="宋体"/>
          <w:color w:val="auto"/>
          <w:sz w:val="24"/>
          <w:szCs w:val="24"/>
          <w:lang w:val="en-US" w:eastAsia="zh-CN"/>
        </w:rPr>
        <w:t>、家电及高档办公用品等物品。</w:t>
      </w:r>
    </w:p>
    <w:p w14:paraId="328A71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（五）乙方不得有其他违规违法行为。</w:t>
      </w:r>
    </w:p>
    <w:p w14:paraId="180D3E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四、</w:t>
      </w:r>
      <w:r>
        <w:rPr>
          <w:rFonts w:hint="default" w:ascii="宋体" w:hAnsi="宋体" w:eastAsia="宋体" w:cs="宋体"/>
          <w:color w:val="auto"/>
          <w:sz w:val="24"/>
          <w:szCs w:val="24"/>
          <w:lang w:val="en-US" w:eastAsia="zh-CN"/>
        </w:rPr>
        <w:t>风险告知：在</w:t>
      </w:r>
      <w:r>
        <w:rPr>
          <w:rFonts w:hint="eastAsia" w:ascii="宋体" w:hAnsi="宋体" w:eastAsia="宋体" w:cs="宋体"/>
          <w:color w:val="auto"/>
          <w:sz w:val="24"/>
          <w:szCs w:val="24"/>
          <w:lang w:val="en-US" w:eastAsia="zh-CN"/>
        </w:rPr>
        <w:t>项目验收上须</w:t>
      </w:r>
      <w:r>
        <w:rPr>
          <w:rFonts w:hint="default" w:ascii="宋体" w:hAnsi="宋体" w:eastAsia="宋体" w:cs="宋体"/>
          <w:color w:val="auto"/>
          <w:sz w:val="24"/>
          <w:szCs w:val="24"/>
          <w:lang w:val="en-US" w:eastAsia="zh-CN"/>
        </w:rPr>
        <w:t>实事求是，做到手续齐全，</w:t>
      </w:r>
      <w:r>
        <w:rPr>
          <w:rFonts w:hint="eastAsia" w:ascii="宋体" w:hAnsi="宋体" w:eastAsia="宋体" w:cs="宋体"/>
          <w:color w:val="auto"/>
          <w:sz w:val="24"/>
          <w:szCs w:val="24"/>
          <w:lang w:val="en-US" w:eastAsia="zh-CN"/>
        </w:rPr>
        <w:t>款项</w:t>
      </w:r>
      <w:r>
        <w:rPr>
          <w:rFonts w:hint="default" w:ascii="宋体" w:hAnsi="宋体" w:eastAsia="宋体" w:cs="宋体"/>
          <w:color w:val="auto"/>
          <w:sz w:val="24"/>
          <w:szCs w:val="24"/>
          <w:lang w:val="en-US" w:eastAsia="zh-CN"/>
        </w:rPr>
        <w:t>结算时要严格按照规定程序办理，要廉洁自律，提高遵规守纪的自觉性，严格按结算管理办法执行。</w:t>
      </w:r>
    </w:p>
    <w:p w14:paraId="74046B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五、乙方</w:t>
      </w:r>
      <w:r>
        <w:rPr>
          <w:rFonts w:hint="default" w:ascii="宋体" w:hAnsi="宋体" w:eastAsia="宋体" w:cs="宋体"/>
          <w:color w:val="auto"/>
          <w:sz w:val="24"/>
          <w:szCs w:val="24"/>
          <w:lang w:val="en-US" w:eastAsia="zh-CN"/>
        </w:rPr>
        <w:t>如发现</w:t>
      </w:r>
      <w:r>
        <w:rPr>
          <w:rFonts w:hint="eastAsia" w:ascii="宋体" w:hAnsi="宋体" w:eastAsia="宋体" w:cs="宋体"/>
          <w:color w:val="auto"/>
          <w:sz w:val="24"/>
          <w:szCs w:val="24"/>
          <w:lang w:val="en-US" w:eastAsia="zh-CN"/>
        </w:rPr>
        <w:t>甲方</w:t>
      </w:r>
      <w:r>
        <w:rPr>
          <w:rFonts w:hint="default" w:ascii="宋体" w:hAnsi="宋体" w:eastAsia="宋体" w:cs="宋体"/>
          <w:color w:val="auto"/>
          <w:sz w:val="24"/>
          <w:szCs w:val="24"/>
          <w:lang w:val="en-US" w:eastAsia="zh-CN"/>
        </w:rPr>
        <w:t>及其工作人员有违反</w:t>
      </w:r>
      <w:r>
        <w:rPr>
          <w:rFonts w:hint="eastAsia" w:ascii="宋体" w:hAnsi="宋体" w:eastAsia="宋体" w:cs="宋体"/>
          <w:color w:val="auto"/>
          <w:sz w:val="24"/>
          <w:szCs w:val="24"/>
          <w:lang w:val="en-US" w:eastAsia="zh-CN"/>
        </w:rPr>
        <w:t>本</w:t>
      </w:r>
      <w:r>
        <w:rPr>
          <w:rFonts w:hint="default" w:ascii="宋体" w:hAnsi="宋体" w:eastAsia="宋体" w:cs="宋体"/>
          <w:color w:val="auto"/>
          <w:sz w:val="24"/>
          <w:szCs w:val="24"/>
          <w:lang w:val="en-US" w:eastAsia="zh-CN"/>
        </w:rPr>
        <w:t>协议</w:t>
      </w:r>
      <w:r>
        <w:rPr>
          <w:rFonts w:hint="eastAsia" w:ascii="宋体" w:hAnsi="宋体" w:eastAsia="宋体" w:cs="宋体"/>
          <w:color w:val="auto"/>
          <w:sz w:val="24"/>
          <w:szCs w:val="24"/>
          <w:lang w:val="en-US" w:eastAsia="zh-CN"/>
        </w:rPr>
        <w:t>约定的</w:t>
      </w:r>
      <w:r>
        <w:rPr>
          <w:rFonts w:hint="default" w:ascii="宋体" w:hAnsi="宋体" w:eastAsia="宋体" w:cs="宋体"/>
          <w:color w:val="auto"/>
          <w:sz w:val="24"/>
          <w:szCs w:val="24"/>
          <w:lang w:val="en-US" w:eastAsia="zh-CN"/>
        </w:rPr>
        <w:t>，应当向</w:t>
      </w:r>
      <w:r>
        <w:rPr>
          <w:rFonts w:hint="eastAsia" w:ascii="宋体" w:hAnsi="宋体" w:eastAsia="宋体" w:cs="宋体"/>
          <w:color w:val="auto"/>
          <w:sz w:val="24"/>
          <w:szCs w:val="24"/>
          <w:lang w:val="en-US" w:eastAsia="zh-CN"/>
        </w:rPr>
        <w:t>甲方</w:t>
      </w:r>
      <w:r>
        <w:rPr>
          <w:rFonts w:hint="default" w:ascii="宋体" w:hAnsi="宋体" w:eastAsia="宋体" w:cs="宋体"/>
          <w:color w:val="auto"/>
          <w:sz w:val="24"/>
          <w:szCs w:val="24"/>
          <w:lang w:val="en-US" w:eastAsia="zh-CN"/>
        </w:rPr>
        <w:t>领导或者</w:t>
      </w:r>
      <w:r>
        <w:rPr>
          <w:rFonts w:hint="eastAsia" w:ascii="宋体" w:hAnsi="宋体" w:eastAsia="宋体" w:cs="宋体"/>
          <w:color w:val="auto"/>
          <w:sz w:val="24"/>
          <w:szCs w:val="24"/>
          <w:lang w:val="en-US" w:eastAsia="zh-CN"/>
        </w:rPr>
        <w:t>甲方</w:t>
      </w:r>
      <w:r>
        <w:rPr>
          <w:rFonts w:hint="default" w:ascii="宋体" w:hAnsi="宋体" w:eastAsia="宋体" w:cs="宋体"/>
          <w:color w:val="auto"/>
          <w:sz w:val="24"/>
          <w:szCs w:val="24"/>
          <w:lang w:val="en-US" w:eastAsia="zh-CN"/>
        </w:rPr>
        <w:t>上级单位举报，</w:t>
      </w:r>
      <w:r>
        <w:rPr>
          <w:rFonts w:hint="eastAsia" w:ascii="宋体" w:hAnsi="宋体" w:eastAsia="宋体" w:cs="宋体"/>
          <w:color w:val="auto"/>
          <w:sz w:val="24"/>
          <w:szCs w:val="24"/>
          <w:lang w:val="en-US" w:eastAsia="zh-CN"/>
        </w:rPr>
        <w:t>甲方</w:t>
      </w:r>
      <w:r>
        <w:rPr>
          <w:rFonts w:hint="default" w:ascii="宋体" w:hAnsi="宋体" w:eastAsia="宋体" w:cs="宋体"/>
          <w:color w:val="auto"/>
          <w:sz w:val="24"/>
          <w:szCs w:val="24"/>
          <w:lang w:val="en-US" w:eastAsia="zh-CN"/>
        </w:rPr>
        <w:t>不得找任何借口对</w:t>
      </w:r>
      <w:r>
        <w:rPr>
          <w:rFonts w:hint="eastAsia" w:ascii="宋体" w:hAnsi="宋体" w:eastAsia="宋体" w:cs="宋体"/>
          <w:color w:val="auto"/>
          <w:sz w:val="24"/>
          <w:szCs w:val="24"/>
          <w:lang w:val="en-US" w:eastAsia="zh-CN"/>
        </w:rPr>
        <w:t>乙方</w:t>
      </w:r>
      <w:r>
        <w:rPr>
          <w:rFonts w:hint="default" w:ascii="宋体" w:hAnsi="宋体" w:eastAsia="宋体" w:cs="宋体"/>
          <w:color w:val="auto"/>
          <w:sz w:val="24"/>
          <w:szCs w:val="24"/>
          <w:lang w:val="en-US" w:eastAsia="zh-CN"/>
        </w:rPr>
        <w:t>进行报复或刁难、延误工作。</w:t>
      </w:r>
    </w:p>
    <w:p w14:paraId="18F0AC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六、甲方</w:t>
      </w:r>
      <w:r>
        <w:rPr>
          <w:rFonts w:hint="default" w:ascii="宋体" w:hAnsi="宋体" w:eastAsia="宋体" w:cs="宋体"/>
          <w:color w:val="auto"/>
          <w:sz w:val="24"/>
          <w:szCs w:val="24"/>
          <w:lang w:val="en-US" w:eastAsia="zh-CN"/>
        </w:rPr>
        <w:t>发现</w:t>
      </w:r>
      <w:r>
        <w:rPr>
          <w:rFonts w:hint="eastAsia" w:ascii="宋体" w:hAnsi="宋体" w:eastAsia="宋体" w:cs="宋体"/>
          <w:color w:val="auto"/>
          <w:sz w:val="24"/>
          <w:szCs w:val="24"/>
          <w:lang w:val="en-US" w:eastAsia="zh-CN"/>
        </w:rPr>
        <w:t>乙方</w:t>
      </w:r>
      <w:r>
        <w:rPr>
          <w:rFonts w:hint="default" w:ascii="宋体" w:hAnsi="宋体" w:eastAsia="宋体" w:cs="宋体"/>
          <w:color w:val="auto"/>
          <w:sz w:val="24"/>
          <w:szCs w:val="24"/>
          <w:lang w:val="en-US" w:eastAsia="zh-CN"/>
        </w:rPr>
        <w:t>有违反本协议或者采用不正当的手段贿赂</w:t>
      </w:r>
      <w:r>
        <w:rPr>
          <w:rFonts w:hint="eastAsia" w:ascii="宋体" w:hAnsi="宋体" w:eastAsia="宋体" w:cs="宋体"/>
          <w:color w:val="auto"/>
          <w:sz w:val="24"/>
          <w:szCs w:val="24"/>
          <w:lang w:val="en-US" w:eastAsia="zh-CN"/>
        </w:rPr>
        <w:t>甲方</w:t>
      </w:r>
      <w:r>
        <w:rPr>
          <w:rFonts w:hint="default" w:ascii="宋体" w:hAnsi="宋体" w:eastAsia="宋体" w:cs="宋体"/>
          <w:color w:val="auto"/>
          <w:sz w:val="24"/>
          <w:szCs w:val="24"/>
          <w:lang w:val="en-US" w:eastAsia="zh-CN"/>
        </w:rPr>
        <w:t>人员，</w:t>
      </w:r>
      <w:r>
        <w:rPr>
          <w:rFonts w:hint="eastAsia" w:ascii="宋体" w:hAnsi="宋体" w:eastAsia="宋体" w:cs="宋体"/>
          <w:color w:val="auto"/>
          <w:sz w:val="24"/>
          <w:szCs w:val="24"/>
          <w:lang w:val="en-US" w:eastAsia="zh-CN"/>
        </w:rPr>
        <w:t>甲方</w:t>
      </w:r>
      <w:r>
        <w:rPr>
          <w:rFonts w:hint="default" w:ascii="宋体" w:hAnsi="宋体" w:eastAsia="宋体" w:cs="宋体"/>
          <w:color w:val="auto"/>
          <w:sz w:val="24"/>
          <w:szCs w:val="24"/>
          <w:lang w:val="en-US" w:eastAsia="zh-CN"/>
        </w:rPr>
        <w:t>应向</w:t>
      </w:r>
      <w:r>
        <w:rPr>
          <w:rFonts w:hint="eastAsia" w:ascii="宋体" w:hAnsi="宋体" w:eastAsia="宋体" w:cs="宋体"/>
          <w:color w:val="auto"/>
          <w:sz w:val="24"/>
          <w:szCs w:val="24"/>
          <w:lang w:val="en-US" w:eastAsia="zh-CN"/>
        </w:rPr>
        <w:t>乙方</w:t>
      </w:r>
      <w:r>
        <w:rPr>
          <w:rFonts w:hint="default" w:ascii="宋体" w:hAnsi="宋体" w:eastAsia="宋体" w:cs="宋体"/>
          <w:color w:val="auto"/>
          <w:sz w:val="24"/>
          <w:szCs w:val="24"/>
          <w:lang w:val="en-US" w:eastAsia="zh-CN"/>
        </w:rPr>
        <w:t>上级领导或有关部门举报，由此给</w:t>
      </w:r>
      <w:r>
        <w:rPr>
          <w:rFonts w:hint="eastAsia" w:ascii="宋体" w:hAnsi="宋体" w:eastAsia="宋体" w:cs="宋体"/>
          <w:color w:val="auto"/>
          <w:sz w:val="24"/>
          <w:szCs w:val="24"/>
          <w:lang w:val="en-US" w:eastAsia="zh-CN"/>
        </w:rPr>
        <w:t>甲方</w:t>
      </w:r>
      <w:r>
        <w:rPr>
          <w:rFonts w:hint="default" w:ascii="宋体" w:hAnsi="宋体" w:eastAsia="宋体" w:cs="宋体"/>
          <w:color w:val="auto"/>
          <w:sz w:val="24"/>
          <w:szCs w:val="24"/>
          <w:lang w:val="en-US" w:eastAsia="zh-CN"/>
        </w:rPr>
        <w:t>单位造成的损失均由</w:t>
      </w:r>
      <w:r>
        <w:rPr>
          <w:rFonts w:hint="eastAsia" w:ascii="宋体" w:hAnsi="宋体" w:eastAsia="宋体" w:cs="宋体"/>
          <w:color w:val="auto"/>
          <w:sz w:val="24"/>
          <w:szCs w:val="24"/>
          <w:lang w:val="en-US" w:eastAsia="zh-CN"/>
        </w:rPr>
        <w:t>乙方</w:t>
      </w:r>
      <w:r>
        <w:rPr>
          <w:rFonts w:hint="default" w:ascii="宋体" w:hAnsi="宋体" w:eastAsia="宋体" w:cs="宋体"/>
          <w:color w:val="auto"/>
          <w:sz w:val="24"/>
          <w:szCs w:val="24"/>
          <w:lang w:val="en-US" w:eastAsia="zh-CN"/>
        </w:rPr>
        <w:t>承担。</w:t>
      </w:r>
    </w:p>
    <w:p w14:paraId="60D18E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七、</w:t>
      </w:r>
      <w:r>
        <w:rPr>
          <w:rFonts w:hint="eastAsia" w:ascii="宋体" w:hAnsi="宋体" w:eastAsia="宋体" w:cs="宋体"/>
          <w:color w:val="auto"/>
          <w:sz w:val="24"/>
          <w:szCs w:val="24"/>
        </w:rPr>
        <w:t>本</w:t>
      </w:r>
      <w:r>
        <w:rPr>
          <w:rFonts w:hint="eastAsia" w:ascii="宋体" w:hAnsi="宋体" w:eastAsia="宋体" w:cs="宋体"/>
          <w:color w:val="auto"/>
          <w:sz w:val="24"/>
          <w:szCs w:val="24"/>
          <w:lang w:val="en-US" w:eastAsia="zh-CN"/>
        </w:rPr>
        <w:t>协议</w:t>
      </w:r>
      <w:r>
        <w:rPr>
          <w:rFonts w:hint="eastAsia" w:ascii="宋体" w:hAnsi="宋体" w:eastAsia="宋体" w:cs="宋体"/>
          <w:color w:val="auto"/>
          <w:sz w:val="24"/>
          <w:szCs w:val="24"/>
        </w:rPr>
        <w:t>作为购销合同的重要组成部分，与购销合同一并执行，具有同等的法律效力，并从签订之日起生效。</w:t>
      </w:r>
    </w:p>
    <w:p w14:paraId="7A23EA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0CD96D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eastAsia="zh-CN"/>
        </w:rPr>
      </w:pPr>
    </w:p>
    <w:p w14:paraId="288D48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rPr>
        <w:t>(盖章):</w:t>
      </w:r>
      <w:r>
        <w:rPr>
          <w:rFonts w:hint="eastAsia" w:ascii="宋体" w:hAnsi="宋体" w:eastAsia="宋体" w:cs="宋体"/>
          <w:color w:val="auto"/>
          <w:sz w:val="24"/>
          <w:szCs w:val="24"/>
          <w:lang w:val="en-US" w:eastAsia="zh-CN"/>
        </w:rPr>
        <w:t xml:space="preserve">重庆市江津区中医院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(盖章):</w:t>
      </w:r>
      <w:r>
        <w:rPr>
          <w:rFonts w:hint="eastAsia" w:ascii="宋体" w:hAnsi="宋体" w:eastAsia="宋体" w:cs="宋体"/>
          <w:color w:val="auto"/>
          <w:sz w:val="24"/>
          <w:szCs w:val="24"/>
        </w:rPr>
        <w:tab/>
      </w:r>
    </w:p>
    <w:p w14:paraId="796B79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p>
    <w:p w14:paraId="72DC84B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法定代表人（签字）：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法定代表人（签字）：</w:t>
      </w:r>
    </w:p>
    <w:p w14:paraId="2B8AAB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p>
    <w:p w14:paraId="6E8952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委托代理人</w:t>
      </w:r>
      <w:r>
        <w:rPr>
          <w:rFonts w:hint="eastAsia" w:ascii="宋体" w:hAnsi="宋体" w:eastAsia="宋体" w:cs="宋体"/>
          <w:color w:val="auto"/>
          <w:sz w:val="24"/>
          <w:szCs w:val="24"/>
        </w:rPr>
        <w:t>(签字):</w:t>
      </w:r>
      <w:r>
        <w:rPr>
          <w:rFonts w:hint="eastAsia" w:ascii="宋体" w:hAnsi="宋体" w:eastAsia="宋体" w:cs="宋体"/>
          <w:color w:val="auto"/>
          <w:sz w:val="24"/>
          <w:szCs w:val="24"/>
        </w:rPr>
        <w:tab/>
      </w:r>
      <w:r>
        <w:rPr>
          <w:rFonts w:hint="eastAsia" w:ascii="宋体" w:hAnsi="宋体" w:eastAsia="宋体" w:cs="宋体"/>
          <w:color w:val="auto"/>
          <w:sz w:val="24"/>
          <w:szCs w:val="24"/>
          <w:lang w:val="en-US" w:eastAsia="zh-CN"/>
        </w:rPr>
        <w:t xml:space="preserve">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委托代理人</w:t>
      </w:r>
      <w:r>
        <w:rPr>
          <w:rFonts w:hint="eastAsia" w:ascii="宋体" w:hAnsi="宋体" w:eastAsia="宋体" w:cs="宋体"/>
          <w:color w:val="auto"/>
          <w:sz w:val="24"/>
          <w:szCs w:val="24"/>
        </w:rPr>
        <w:t>(签字):</w:t>
      </w:r>
      <w:r>
        <w:rPr>
          <w:rFonts w:hint="eastAsia" w:ascii="宋体" w:hAnsi="宋体" w:eastAsia="宋体" w:cs="宋体"/>
          <w:color w:val="auto"/>
          <w:sz w:val="24"/>
          <w:szCs w:val="24"/>
        </w:rPr>
        <w:tab/>
      </w:r>
    </w:p>
    <w:p w14:paraId="3FCA98B2">
      <w:pPr>
        <w:pStyle w:val="2"/>
        <w:rPr>
          <w:rFonts w:hint="eastAsia"/>
        </w:rPr>
      </w:pPr>
    </w:p>
    <w:p w14:paraId="26B1BB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p>
    <w:p w14:paraId="19D22474">
      <w:pPr>
        <w:keepNext w:val="0"/>
        <w:keepLines w:val="0"/>
        <w:pageBreakBefore w:val="0"/>
        <w:widowControl w:val="0"/>
        <w:kinsoku/>
        <w:wordWrap/>
        <w:overflowPunct/>
        <w:topLinePunct w:val="0"/>
        <w:autoSpaceDE/>
        <w:autoSpaceDN/>
        <w:bidi w:val="0"/>
        <w:adjustRightInd/>
        <w:snapToGrid/>
        <w:spacing w:line="360" w:lineRule="auto"/>
        <w:ind w:firstLine="2400" w:firstLineChars="10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签订：    </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日</w:t>
      </w:r>
      <w:r>
        <w:rPr>
          <w:rFonts w:hint="eastAsia" w:ascii="宋体" w:hAnsi="宋体" w:eastAsia="宋体" w:cs="宋体"/>
          <w:color w:val="auto"/>
          <w:sz w:val="24"/>
          <w:szCs w:val="24"/>
        </w:rPr>
        <w:tab/>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8"/>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08501171"/>
    </w:sdtPr>
    <w:sdtContent>
      <w:p w14:paraId="6916D250">
        <w:pPr>
          <w:pStyle w:val="12"/>
          <w:jc w:val="right"/>
        </w:pPr>
        <w:r>
          <w:fldChar w:fldCharType="begin"/>
        </w:r>
        <w:r>
          <w:instrText xml:space="preserve"> PAGE   \* MERGEFORMAT </w:instrText>
        </w:r>
        <w:r>
          <w:fldChar w:fldCharType="separate"/>
        </w:r>
        <w:r>
          <w:rPr>
            <w:lang w:val="zh-CN"/>
          </w:rPr>
          <w:t>14</w:t>
        </w:r>
        <w:r>
          <w:rPr>
            <w:lang w:val="zh-CN"/>
          </w:rPr>
          <w:fldChar w:fldCharType="end"/>
        </w:r>
      </w:p>
    </w:sdtContent>
  </w:sdt>
  <w:p w14:paraId="16609FE4">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C2E3CA"/>
    <w:multiLevelType w:val="singleLevel"/>
    <w:tmpl w:val="AEC2E3CA"/>
    <w:lvl w:ilvl="0" w:tentative="0">
      <w:start w:val="1"/>
      <w:numFmt w:val="decimal"/>
      <w:lvlText w:val="%1."/>
      <w:lvlJc w:val="left"/>
      <w:pPr>
        <w:tabs>
          <w:tab w:val="left" w:pos="312"/>
        </w:tabs>
      </w:pPr>
    </w:lvl>
  </w:abstractNum>
  <w:abstractNum w:abstractNumId="1">
    <w:nsid w:val="2D4C0160"/>
    <w:multiLevelType w:val="multilevel"/>
    <w:tmpl w:val="2D4C0160"/>
    <w:lvl w:ilvl="0" w:tentative="0">
      <w:start w:val="1"/>
      <w:numFmt w:val="japaneseCounting"/>
      <w:lvlText w:val="%1、"/>
      <w:lvlJc w:val="left"/>
      <w:pPr>
        <w:ind w:left="992" w:hanging="51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
    <w:nsid w:val="5240224A"/>
    <w:multiLevelType w:val="singleLevel"/>
    <w:tmpl w:val="5240224A"/>
    <w:lvl w:ilvl="0" w:tentative="0">
      <w:start w:val="4"/>
      <w:numFmt w:val="chineseCounting"/>
      <w:suff w:val="nothing"/>
      <w:lvlText w:val="%1、"/>
      <w:lvlJc w:val="left"/>
      <w:rPr>
        <w:rFonts w:hint="eastAsia"/>
      </w:rPr>
    </w:lvl>
  </w:abstractNum>
  <w:abstractNum w:abstractNumId="3">
    <w:nsid w:val="7CDD6CCB"/>
    <w:multiLevelType w:val="multilevel"/>
    <w:tmpl w:val="7CDD6CC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8C0"/>
    <w:rsid w:val="00001FE7"/>
    <w:rsid w:val="00003333"/>
    <w:rsid w:val="000128C0"/>
    <w:rsid w:val="00012F5F"/>
    <w:rsid w:val="00013E94"/>
    <w:rsid w:val="00014201"/>
    <w:rsid w:val="00024CB7"/>
    <w:rsid w:val="00026499"/>
    <w:rsid w:val="00052454"/>
    <w:rsid w:val="0005736E"/>
    <w:rsid w:val="000712AF"/>
    <w:rsid w:val="00071541"/>
    <w:rsid w:val="00086463"/>
    <w:rsid w:val="00091CE1"/>
    <w:rsid w:val="00093A07"/>
    <w:rsid w:val="00095740"/>
    <w:rsid w:val="00095A6F"/>
    <w:rsid w:val="00096087"/>
    <w:rsid w:val="000A4254"/>
    <w:rsid w:val="000B6812"/>
    <w:rsid w:val="000D31D9"/>
    <w:rsid w:val="000D5E8A"/>
    <w:rsid w:val="000E1258"/>
    <w:rsid w:val="000F4417"/>
    <w:rsid w:val="001036CD"/>
    <w:rsid w:val="00104AAA"/>
    <w:rsid w:val="001060A5"/>
    <w:rsid w:val="00106A1A"/>
    <w:rsid w:val="00106F56"/>
    <w:rsid w:val="00110F89"/>
    <w:rsid w:val="001148A8"/>
    <w:rsid w:val="0011599B"/>
    <w:rsid w:val="00116E8E"/>
    <w:rsid w:val="0012279E"/>
    <w:rsid w:val="00125A1A"/>
    <w:rsid w:val="001352F1"/>
    <w:rsid w:val="0014339C"/>
    <w:rsid w:val="00145E36"/>
    <w:rsid w:val="00145FE5"/>
    <w:rsid w:val="001467CC"/>
    <w:rsid w:val="00150E58"/>
    <w:rsid w:val="001527A3"/>
    <w:rsid w:val="001533AF"/>
    <w:rsid w:val="00154EAF"/>
    <w:rsid w:val="0016293E"/>
    <w:rsid w:val="00172643"/>
    <w:rsid w:val="001744AA"/>
    <w:rsid w:val="0017699B"/>
    <w:rsid w:val="00182C47"/>
    <w:rsid w:val="00182F7E"/>
    <w:rsid w:val="00186332"/>
    <w:rsid w:val="001907EC"/>
    <w:rsid w:val="0019524C"/>
    <w:rsid w:val="00195970"/>
    <w:rsid w:val="001A72EA"/>
    <w:rsid w:val="001C1C50"/>
    <w:rsid w:val="001D6606"/>
    <w:rsid w:val="001E1F8D"/>
    <w:rsid w:val="001F253C"/>
    <w:rsid w:val="001F35AD"/>
    <w:rsid w:val="00204200"/>
    <w:rsid w:val="002353FA"/>
    <w:rsid w:val="002405DE"/>
    <w:rsid w:val="00241A92"/>
    <w:rsid w:val="00243C76"/>
    <w:rsid w:val="0024419C"/>
    <w:rsid w:val="00245820"/>
    <w:rsid w:val="00247ECC"/>
    <w:rsid w:val="0025021E"/>
    <w:rsid w:val="00255F76"/>
    <w:rsid w:val="00272C5E"/>
    <w:rsid w:val="00284A29"/>
    <w:rsid w:val="002874B7"/>
    <w:rsid w:val="002A12B5"/>
    <w:rsid w:val="002A172B"/>
    <w:rsid w:val="002A25A6"/>
    <w:rsid w:val="002A4B7D"/>
    <w:rsid w:val="002A5BA8"/>
    <w:rsid w:val="002A60AB"/>
    <w:rsid w:val="002B1885"/>
    <w:rsid w:val="002D7556"/>
    <w:rsid w:val="002E17A7"/>
    <w:rsid w:val="002E4625"/>
    <w:rsid w:val="002E5A16"/>
    <w:rsid w:val="002E64FF"/>
    <w:rsid w:val="002F2A0B"/>
    <w:rsid w:val="002F3669"/>
    <w:rsid w:val="002F3A43"/>
    <w:rsid w:val="00306F68"/>
    <w:rsid w:val="00311472"/>
    <w:rsid w:val="00316542"/>
    <w:rsid w:val="00327657"/>
    <w:rsid w:val="003315A5"/>
    <w:rsid w:val="00336863"/>
    <w:rsid w:val="00341697"/>
    <w:rsid w:val="00341B03"/>
    <w:rsid w:val="00347139"/>
    <w:rsid w:val="00351372"/>
    <w:rsid w:val="00351FD5"/>
    <w:rsid w:val="00353D8E"/>
    <w:rsid w:val="003960EF"/>
    <w:rsid w:val="003A6729"/>
    <w:rsid w:val="003B78FA"/>
    <w:rsid w:val="003C0979"/>
    <w:rsid w:val="003C1DDA"/>
    <w:rsid w:val="003C293F"/>
    <w:rsid w:val="003D641F"/>
    <w:rsid w:val="003D6656"/>
    <w:rsid w:val="003F3578"/>
    <w:rsid w:val="00401618"/>
    <w:rsid w:val="00404246"/>
    <w:rsid w:val="00406895"/>
    <w:rsid w:val="004075C5"/>
    <w:rsid w:val="00413BF5"/>
    <w:rsid w:val="00413F4E"/>
    <w:rsid w:val="0042165F"/>
    <w:rsid w:val="0043307A"/>
    <w:rsid w:val="00435901"/>
    <w:rsid w:val="00461075"/>
    <w:rsid w:val="00474571"/>
    <w:rsid w:val="00476435"/>
    <w:rsid w:val="004811F7"/>
    <w:rsid w:val="004A0372"/>
    <w:rsid w:val="004A202B"/>
    <w:rsid w:val="004A514E"/>
    <w:rsid w:val="004A6FCB"/>
    <w:rsid w:val="004A7627"/>
    <w:rsid w:val="004B3A7C"/>
    <w:rsid w:val="004B5646"/>
    <w:rsid w:val="004C6331"/>
    <w:rsid w:val="004C67D2"/>
    <w:rsid w:val="004F0C71"/>
    <w:rsid w:val="00500717"/>
    <w:rsid w:val="00500C8F"/>
    <w:rsid w:val="0050548A"/>
    <w:rsid w:val="00513742"/>
    <w:rsid w:val="0051711B"/>
    <w:rsid w:val="0051729C"/>
    <w:rsid w:val="00522262"/>
    <w:rsid w:val="00523C6C"/>
    <w:rsid w:val="00524387"/>
    <w:rsid w:val="005303CD"/>
    <w:rsid w:val="00532AEC"/>
    <w:rsid w:val="005408BC"/>
    <w:rsid w:val="00541D80"/>
    <w:rsid w:val="00547741"/>
    <w:rsid w:val="005726E7"/>
    <w:rsid w:val="00575696"/>
    <w:rsid w:val="00581CE7"/>
    <w:rsid w:val="00582ED2"/>
    <w:rsid w:val="00593CF5"/>
    <w:rsid w:val="00597393"/>
    <w:rsid w:val="005A5880"/>
    <w:rsid w:val="005B43FB"/>
    <w:rsid w:val="005B7698"/>
    <w:rsid w:val="005C27D9"/>
    <w:rsid w:val="005C39FF"/>
    <w:rsid w:val="005E530C"/>
    <w:rsid w:val="005E6A82"/>
    <w:rsid w:val="005F2EEE"/>
    <w:rsid w:val="00606605"/>
    <w:rsid w:val="006110E7"/>
    <w:rsid w:val="00615558"/>
    <w:rsid w:val="00623395"/>
    <w:rsid w:val="00623765"/>
    <w:rsid w:val="006354EE"/>
    <w:rsid w:val="006527F7"/>
    <w:rsid w:val="00655904"/>
    <w:rsid w:val="00660C74"/>
    <w:rsid w:val="00663222"/>
    <w:rsid w:val="006808E3"/>
    <w:rsid w:val="006A6B27"/>
    <w:rsid w:val="006B4ED1"/>
    <w:rsid w:val="006B5519"/>
    <w:rsid w:val="006B642E"/>
    <w:rsid w:val="006C747B"/>
    <w:rsid w:val="006D2177"/>
    <w:rsid w:val="006D3E77"/>
    <w:rsid w:val="006D4178"/>
    <w:rsid w:val="006D4EEC"/>
    <w:rsid w:val="006F5FCF"/>
    <w:rsid w:val="00700E40"/>
    <w:rsid w:val="007026AB"/>
    <w:rsid w:val="00706EF6"/>
    <w:rsid w:val="00710621"/>
    <w:rsid w:val="0071186E"/>
    <w:rsid w:val="00724789"/>
    <w:rsid w:val="00726EE9"/>
    <w:rsid w:val="007441E3"/>
    <w:rsid w:val="00747DE0"/>
    <w:rsid w:val="00752F33"/>
    <w:rsid w:val="00761193"/>
    <w:rsid w:val="00762BBF"/>
    <w:rsid w:val="0076305E"/>
    <w:rsid w:val="007640F6"/>
    <w:rsid w:val="007707DC"/>
    <w:rsid w:val="0077145B"/>
    <w:rsid w:val="00775BF6"/>
    <w:rsid w:val="00776307"/>
    <w:rsid w:val="00780176"/>
    <w:rsid w:val="007806CA"/>
    <w:rsid w:val="0078586B"/>
    <w:rsid w:val="00796EAB"/>
    <w:rsid w:val="007A5B6B"/>
    <w:rsid w:val="007A6209"/>
    <w:rsid w:val="007B5309"/>
    <w:rsid w:val="007B5ABB"/>
    <w:rsid w:val="007C1846"/>
    <w:rsid w:val="007C3AC2"/>
    <w:rsid w:val="007C71ED"/>
    <w:rsid w:val="007D3921"/>
    <w:rsid w:val="007D5343"/>
    <w:rsid w:val="007E4BA1"/>
    <w:rsid w:val="007E4D1F"/>
    <w:rsid w:val="007F5CFA"/>
    <w:rsid w:val="00802F4E"/>
    <w:rsid w:val="00803D94"/>
    <w:rsid w:val="008075D4"/>
    <w:rsid w:val="00815DCB"/>
    <w:rsid w:val="00831E9E"/>
    <w:rsid w:val="008444F7"/>
    <w:rsid w:val="00851376"/>
    <w:rsid w:val="00852FA9"/>
    <w:rsid w:val="008618CC"/>
    <w:rsid w:val="008673F4"/>
    <w:rsid w:val="0088235E"/>
    <w:rsid w:val="008857F4"/>
    <w:rsid w:val="008B2218"/>
    <w:rsid w:val="008B3983"/>
    <w:rsid w:val="008B5F0A"/>
    <w:rsid w:val="008C0403"/>
    <w:rsid w:val="008C34BD"/>
    <w:rsid w:val="008C39BC"/>
    <w:rsid w:val="008C63FA"/>
    <w:rsid w:val="008D5310"/>
    <w:rsid w:val="008D7DBE"/>
    <w:rsid w:val="008E0F4D"/>
    <w:rsid w:val="008E692B"/>
    <w:rsid w:val="008F14C1"/>
    <w:rsid w:val="008F34C4"/>
    <w:rsid w:val="008F74B1"/>
    <w:rsid w:val="0090114A"/>
    <w:rsid w:val="009014FA"/>
    <w:rsid w:val="00903950"/>
    <w:rsid w:val="00915ADD"/>
    <w:rsid w:val="00915F28"/>
    <w:rsid w:val="00915F30"/>
    <w:rsid w:val="00922B5C"/>
    <w:rsid w:val="00933456"/>
    <w:rsid w:val="009347CE"/>
    <w:rsid w:val="009364D9"/>
    <w:rsid w:val="00940A6E"/>
    <w:rsid w:val="00943018"/>
    <w:rsid w:val="00947BE1"/>
    <w:rsid w:val="00951DE8"/>
    <w:rsid w:val="00952E49"/>
    <w:rsid w:val="009621D1"/>
    <w:rsid w:val="0096245B"/>
    <w:rsid w:val="0096403A"/>
    <w:rsid w:val="009677F2"/>
    <w:rsid w:val="0098274D"/>
    <w:rsid w:val="0098762F"/>
    <w:rsid w:val="00987979"/>
    <w:rsid w:val="00992382"/>
    <w:rsid w:val="0099493A"/>
    <w:rsid w:val="00995BCE"/>
    <w:rsid w:val="00996096"/>
    <w:rsid w:val="00996807"/>
    <w:rsid w:val="009A5ABA"/>
    <w:rsid w:val="009A70E9"/>
    <w:rsid w:val="009B6907"/>
    <w:rsid w:val="009D0DD4"/>
    <w:rsid w:val="009F428A"/>
    <w:rsid w:val="009F42E0"/>
    <w:rsid w:val="009F6B31"/>
    <w:rsid w:val="00A01526"/>
    <w:rsid w:val="00A033AF"/>
    <w:rsid w:val="00A16DAF"/>
    <w:rsid w:val="00A25A84"/>
    <w:rsid w:val="00A303C2"/>
    <w:rsid w:val="00A3450B"/>
    <w:rsid w:val="00A3642D"/>
    <w:rsid w:val="00A37414"/>
    <w:rsid w:val="00A408EF"/>
    <w:rsid w:val="00A4296C"/>
    <w:rsid w:val="00A44C91"/>
    <w:rsid w:val="00A47818"/>
    <w:rsid w:val="00A51F13"/>
    <w:rsid w:val="00A5226A"/>
    <w:rsid w:val="00A55687"/>
    <w:rsid w:val="00A55DBF"/>
    <w:rsid w:val="00A55EE0"/>
    <w:rsid w:val="00A5734E"/>
    <w:rsid w:val="00A6181A"/>
    <w:rsid w:val="00A666B1"/>
    <w:rsid w:val="00A707BE"/>
    <w:rsid w:val="00A70BF0"/>
    <w:rsid w:val="00A7578F"/>
    <w:rsid w:val="00A80D91"/>
    <w:rsid w:val="00A8177D"/>
    <w:rsid w:val="00A86CBC"/>
    <w:rsid w:val="00A905BB"/>
    <w:rsid w:val="00A963CF"/>
    <w:rsid w:val="00AA6469"/>
    <w:rsid w:val="00AB2C57"/>
    <w:rsid w:val="00AB3985"/>
    <w:rsid w:val="00AC238A"/>
    <w:rsid w:val="00AD6BDF"/>
    <w:rsid w:val="00AD7F17"/>
    <w:rsid w:val="00AE4036"/>
    <w:rsid w:val="00AE55BB"/>
    <w:rsid w:val="00AF55E6"/>
    <w:rsid w:val="00B0317E"/>
    <w:rsid w:val="00B07BBB"/>
    <w:rsid w:val="00B16C41"/>
    <w:rsid w:val="00B17410"/>
    <w:rsid w:val="00B40B81"/>
    <w:rsid w:val="00B40E44"/>
    <w:rsid w:val="00B41AF3"/>
    <w:rsid w:val="00B478CA"/>
    <w:rsid w:val="00B525F5"/>
    <w:rsid w:val="00B53600"/>
    <w:rsid w:val="00B73840"/>
    <w:rsid w:val="00B80419"/>
    <w:rsid w:val="00B86B46"/>
    <w:rsid w:val="00BB5C2A"/>
    <w:rsid w:val="00BB68D2"/>
    <w:rsid w:val="00BD530F"/>
    <w:rsid w:val="00BE041F"/>
    <w:rsid w:val="00BE3FB4"/>
    <w:rsid w:val="00BF0B67"/>
    <w:rsid w:val="00C00B32"/>
    <w:rsid w:val="00C04370"/>
    <w:rsid w:val="00C04505"/>
    <w:rsid w:val="00C13CC3"/>
    <w:rsid w:val="00C267DA"/>
    <w:rsid w:val="00C3158B"/>
    <w:rsid w:val="00C32F04"/>
    <w:rsid w:val="00C337DC"/>
    <w:rsid w:val="00C55DF2"/>
    <w:rsid w:val="00C64AF6"/>
    <w:rsid w:val="00C663FE"/>
    <w:rsid w:val="00C94C97"/>
    <w:rsid w:val="00C956C2"/>
    <w:rsid w:val="00CA02DA"/>
    <w:rsid w:val="00CA5C96"/>
    <w:rsid w:val="00CB6188"/>
    <w:rsid w:val="00CC0192"/>
    <w:rsid w:val="00CC2E03"/>
    <w:rsid w:val="00CE408F"/>
    <w:rsid w:val="00CF64D3"/>
    <w:rsid w:val="00D02739"/>
    <w:rsid w:val="00D32356"/>
    <w:rsid w:val="00D33876"/>
    <w:rsid w:val="00D36489"/>
    <w:rsid w:val="00D37565"/>
    <w:rsid w:val="00D532A2"/>
    <w:rsid w:val="00D56168"/>
    <w:rsid w:val="00D635FF"/>
    <w:rsid w:val="00D665B3"/>
    <w:rsid w:val="00D80300"/>
    <w:rsid w:val="00D85E83"/>
    <w:rsid w:val="00D87DA9"/>
    <w:rsid w:val="00D904A0"/>
    <w:rsid w:val="00D911D1"/>
    <w:rsid w:val="00D94A71"/>
    <w:rsid w:val="00D95A0E"/>
    <w:rsid w:val="00D977E2"/>
    <w:rsid w:val="00DA59A9"/>
    <w:rsid w:val="00DA72B6"/>
    <w:rsid w:val="00DB6A18"/>
    <w:rsid w:val="00DB7617"/>
    <w:rsid w:val="00DC0197"/>
    <w:rsid w:val="00DC1AA1"/>
    <w:rsid w:val="00DC2483"/>
    <w:rsid w:val="00DD0E33"/>
    <w:rsid w:val="00DE23AE"/>
    <w:rsid w:val="00DE664C"/>
    <w:rsid w:val="00DF29C8"/>
    <w:rsid w:val="00E1372D"/>
    <w:rsid w:val="00E14657"/>
    <w:rsid w:val="00E1600A"/>
    <w:rsid w:val="00E323E8"/>
    <w:rsid w:val="00E37E45"/>
    <w:rsid w:val="00E41F79"/>
    <w:rsid w:val="00E435C8"/>
    <w:rsid w:val="00E4733E"/>
    <w:rsid w:val="00E61188"/>
    <w:rsid w:val="00E63989"/>
    <w:rsid w:val="00E65DB1"/>
    <w:rsid w:val="00E67136"/>
    <w:rsid w:val="00E72366"/>
    <w:rsid w:val="00E7269C"/>
    <w:rsid w:val="00E81D41"/>
    <w:rsid w:val="00EA03C5"/>
    <w:rsid w:val="00EB2076"/>
    <w:rsid w:val="00EC1EAC"/>
    <w:rsid w:val="00ED0075"/>
    <w:rsid w:val="00EE1927"/>
    <w:rsid w:val="00EE4F88"/>
    <w:rsid w:val="00EF34BD"/>
    <w:rsid w:val="00EF3887"/>
    <w:rsid w:val="00EF7C1D"/>
    <w:rsid w:val="00F03AF1"/>
    <w:rsid w:val="00F044DB"/>
    <w:rsid w:val="00F048CD"/>
    <w:rsid w:val="00F237F5"/>
    <w:rsid w:val="00F30817"/>
    <w:rsid w:val="00F30DC2"/>
    <w:rsid w:val="00F51993"/>
    <w:rsid w:val="00F53D47"/>
    <w:rsid w:val="00F7012A"/>
    <w:rsid w:val="00F87D18"/>
    <w:rsid w:val="00F90D1C"/>
    <w:rsid w:val="00F92B4B"/>
    <w:rsid w:val="00F93176"/>
    <w:rsid w:val="00FA4BEF"/>
    <w:rsid w:val="00FA6A59"/>
    <w:rsid w:val="00FB75F9"/>
    <w:rsid w:val="00FD292F"/>
    <w:rsid w:val="00FD7F85"/>
    <w:rsid w:val="00FE4B41"/>
    <w:rsid w:val="00FF4CE6"/>
    <w:rsid w:val="01A7240F"/>
    <w:rsid w:val="036B6A09"/>
    <w:rsid w:val="03F1578E"/>
    <w:rsid w:val="044F7542"/>
    <w:rsid w:val="04932CE9"/>
    <w:rsid w:val="064C3C08"/>
    <w:rsid w:val="081E7826"/>
    <w:rsid w:val="0A8F090D"/>
    <w:rsid w:val="0B1E3145"/>
    <w:rsid w:val="0C1C1DCA"/>
    <w:rsid w:val="0C300E1D"/>
    <w:rsid w:val="115953C8"/>
    <w:rsid w:val="1302191C"/>
    <w:rsid w:val="152F6116"/>
    <w:rsid w:val="16014B40"/>
    <w:rsid w:val="16547244"/>
    <w:rsid w:val="17D25928"/>
    <w:rsid w:val="197131A1"/>
    <w:rsid w:val="1A6E387C"/>
    <w:rsid w:val="1E906514"/>
    <w:rsid w:val="1ED24DF5"/>
    <w:rsid w:val="1EFC21A9"/>
    <w:rsid w:val="1F132959"/>
    <w:rsid w:val="20CB132D"/>
    <w:rsid w:val="26E94D0B"/>
    <w:rsid w:val="288F53F1"/>
    <w:rsid w:val="2AC4095B"/>
    <w:rsid w:val="2AF568B7"/>
    <w:rsid w:val="33F35DA4"/>
    <w:rsid w:val="36851C41"/>
    <w:rsid w:val="385E319C"/>
    <w:rsid w:val="3969753C"/>
    <w:rsid w:val="3A881CA1"/>
    <w:rsid w:val="3AD504DD"/>
    <w:rsid w:val="3FC70120"/>
    <w:rsid w:val="42F81D89"/>
    <w:rsid w:val="43454BD3"/>
    <w:rsid w:val="44CE6E4A"/>
    <w:rsid w:val="47362C7B"/>
    <w:rsid w:val="48F350D1"/>
    <w:rsid w:val="4A9D4B13"/>
    <w:rsid w:val="4E933360"/>
    <w:rsid w:val="50D41344"/>
    <w:rsid w:val="53B42917"/>
    <w:rsid w:val="54621880"/>
    <w:rsid w:val="55D44A59"/>
    <w:rsid w:val="5A7D0C9E"/>
    <w:rsid w:val="5F523826"/>
    <w:rsid w:val="5FFC2665"/>
    <w:rsid w:val="60DB671F"/>
    <w:rsid w:val="66D103A8"/>
    <w:rsid w:val="6D013069"/>
    <w:rsid w:val="6D61016E"/>
    <w:rsid w:val="6DCC18C9"/>
    <w:rsid w:val="6E3252E8"/>
    <w:rsid w:val="72FF004B"/>
    <w:rsid w:val="74F327E9"/>
    <w:rsid w:val="75BC119D"/>
    <w:rsid w:val="78E7100A"/>
    <w:rsid w:val="7C9B6B41"/>
    <w:rsid w:val="7D410AD0"/>
    <w:rsid w:val="7D863D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20"/>
    <w:qFormat/>
    <w:uiPriority w:val="0"/>
    <w:pPr>
      <w:keepNext/>
      <w:tabs>
        <w:tab w:val="left" w:pos="3360"/>
      </w:tabs>
      <w:snapToGrid w:val="0"/>
      <w:spacing w:line="500" w:lineRule="exact"/>
      <w:jc w:val="center"/>
      <w:outlineLvl w:val="0"/>
    </w:pPr>
    <w:rPr>
      <w:rFonts w:ascii="宋体" w:cs="宋体"/>
      <w:b/>
      <w:sz w:val="36"/>
      <w:szCs w:val="36"/>
    </w:rPr>
  </w:style>
  <w:style w:type="paragraph" w:styleId="4">
    <w:name w:val="heading 2"/>
    <w:basedOn w:val="1"/>
    <w:next w:val="1"/>
    <w:link w:val="2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qFormat/>
    <w:uiPriority w:val="0"/>
    <w:pPr>
      <w:keepNext/>
      <w:keepLines/>
      <w:spacing w:before="260" w:after="260" w:line="413" w:lineRule="auto"/>
      <w:outlineLvl w:val="2"/>
    </w:pPr>
    <w:rPr>
      <w:b/>
      <w:sz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annotation text"/>
    <w:next w:val="6"/>
    <w:link w:val="25"/>
    <w:qFormat/>
    <w:uiPriority w:val="0"/>
    <w:rPr>
      <w:rFonts w:ascii="Calibri Light" w:hAnsi="Calibri Light" w:eastAsia="仿宋_GB2312" w:cs="Times New Roman"/>
      <w:lang w:val="en-US" w:eastAsia="zh-CN" w:bidi="ar-SA"/>
    </w:rPr>
  </w:style>
  <w:style w:type="paragraph" w:styleId="6">
    <w:name w:val="Body Text Indent"/>
    <w:basedOn w:val="1"/>
    <w:link w:val="24"/>
    <w:qFormat/>
    <w:uiPriority w:val="0"/>
    <w:pPr>
      <w:spacing w:line="700" w:lineRule="exact"/>
      <w:ind w:left="960"/>
    </w:pPr>
    <w:rPr>
      <w:sz w:val="44"/>
    </w:rPr>
  </w:style>
  <w:style w:type="paragraph" w:styleId="7">
    <w:name w:val="Body Text 3"/>
    <w:basedOn w:val="1"/>
    <w:link w:val="32"/>
    <w:qFormat/>
    <w:uiPriority w:val="0"/>
    <w:pPr>
      <w:spacing w:after="120"/>
    </w:pPr>
    <w:rPr>
      <w:sz w:val="16"/>
      <w:szCs w:val="16"/>
    </w:rPr>
  </w:style>
  <w:style w:type="paragraph" w:styleId="8">
    <w:name w:val="Body Text"/>
    <w:basedOn w:val="1"/>
    <w:link w:val="29"/>
    <w:semiHidden/>
    <w:unhideWhenUsed/>
    <w:qFormat/>
    <w:uiPriority w:val="99"/>
    <w:pPr>
      <w:spacing w:after="120"/>
    </w:pPr>
  </w:style>
  <w:style w:type="paragraph" w:styleId="9">
    <w:name w:val="Date"/>
    <w:basedOn w:val="1"/>
    <w:next w:val="1"/>
    <w:link w:val="27"/>
    <w:qFormat/>
    <w:uiPriority w:val="0"/>
  </w:style>
  <w:style w:type="paragraph" w:styleId="10">
    <w:name w:val="Body Text Indent 2"/>
    <w:basedOn w:val="1"/>
    <w:link w:val="26"/>
    <w:qFormat/>
    <w:uiPriority w:val="0"/>
    <w:pPr>
      <w:snapToGrid w:val="0"/>
      <w:spacing w:line="440" w:lineRule="atLeast"/>
      <w:ind w:firstLine="570"/>
    </w:pPr>
    <w:rPr>
      <w:rFonts w:ascii="宋体"/>
    </w:rPr>
  </w:style>
  <w:style w:type="paragraph" w:styleId="11">
    <w:name w:val="Balloon Text"/>
    <w:basedOn w:val="1"/>
    <w:link w:val="35"/>
    <w:semiHidden/>
    <w:unhideWhenUsed/>
    <w:qFormat/>
    <w:uiPriority w:val="99"/>
    <w:rPr>
      <w:sz w:val="18"/>
      <w:szCs w:val="18"/>
    </w:rPr>
  </w:style>
  <w:style w:type="paragraph" w:styleId="12">
    <w:name w:val="footer"/>
    <w:basedOn w:val="1"/>
    <w:link w:val="23"/>
    <w:unhideWhenUsed/>
    <w:qFormat/>
    <w:uiPriority w:val="99"/>
    <w:pPr>
      <w:tabs>
        <w:tab w:val="center" w:pos="4153"/>
        <w:tab w:val="right" w:pos="8306"/>
      </w:tabs>
      <w:snapToGrid w:val="0"/>
      <w:jc w:val="left"/>
    </w:pPr>
    <w:rPr>
      <w:sz w:val="18"/>
      <w:szCs w:val="18"/>
    </w:rPr>
  </w:style>
  <w:style w:type="paragraph" w:styleId="13">
    <w:name w:val="header"/>
    <w:basedOn w:val="1"/>
    <w:link w:val="2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qFormat/>
    <w:uiPriority w:val="0"/>
    <w:pPr>
      <w:spacing w:beforeAutospacing="1" w:afterAutospacing="1"/>
      <w:jc w:val="left"/>
    </w:pPr>
    <w:rPr>
      <w:kern w:val="0"/>
      <w:sz w:val="24"/>
    </w:rPr>
  </w:style>
  <w:style w:type="paragraph" w:styleId="15">
    <w:name w:val="annotation subject"/>
    <w:basedOn w:val="5"/>
    <w:next w:val="5"/>
    <w:link w:val="33"/>
    <w:semiHidden/>
    <w:unhideWhenUsed/>
    <w:qFormat/>
    <w:uiPriority w:val="99"/>
    <w:pPr>
      <w:widowControl w:val="0"/>
    </w:pPr>
    <w:rPr>
      <w:rFonts w:ascii="Times New Roman" w:hAnsi="Times New Roman" w:eastAsia="宋体"/>
      <w:b/>
      <w:bCs/>
      <w:kern w:val="2"/>
      <w:sz w:val="28"/>
    </w:rPr>
  </w:style>
  <w:style w:type="character" w:styleId="18">
    <w:name w:val="annotation reference"/>
    <w:basedOn w:val="17"/>
    <w:semiHidden/>
    <w:unhideWhenUsed/>
    <w:qFormat/>
    <w:uiPriority w:val="99"/>
    <w:rPr>
      <w:sz w:val="21"/>
      <w:szCs w:val="21"/>
    </w:rPr>
  </w:style>
  <w:style w:type="paragraph" w:customStyle="1" w:styleId="19">
    <w:name w:val="引用1"/>
    <w:basedOn w:val="1"/>
    <w:next w:val="1"/>
    <w:qFormat/>
    <w:uiPriority w:val="0"/>
    <w:pPr>
      <w:wordWrap w:val="0"/>
      <w:spacing w:before="200" w:after="160"/>
      <w:ind w:left="864" w:right="864"/>
      <w:jc w:val="center"/>
    </w:pPr>
    <w:rPr>
      <w:i/>
    </w:rPr>
  </w:style>
  <w:style w:type="character" w:customStyle="1" w:styleId="20">
    <w:name w:val="标题 1 Char"/>
    <w:basedOn w:val="17"/>
    <w:link w:val="3"/>
    <w:qFormat/>
    <w:uiPriority w:val="0"/>
    <w:rPr>
      <w:rFonts w:ascii="宋体" w:hAnsi="Times New Roman" w:eastAsia="宋体" w:cs="宋体"/>
      <w:b/>
      <w:sz w:val="36"/>
      <w:szCs w:val="36"/>
    </w:rPr>
  </w:style>
  <w:style w:type="character" w:customStyle="1" w:styleId="21">
    <w:name w:val="标题 2 Char"/>
    <w:basedOn w:val="17"/>
    <w:link w:val="4"/>
    <w:semiHidden/>
    <w:qFormat/>
    <w:uiPriority w:val="9"/>
    <w:rPr>
      <w:rFonts w:asciiTheme="majorHAnsi" w:hAnsiTheme="majorHAnsi" w:eastAsiaTheme="majorEastAsia" w:cstheme="majorBidi"/>
      <w:b/>
      <w:bCs/>
      <w:sz w:val="32"/>
      <w:szCs w:val="32"/>
    </w:rPr>
  </w:style>
  <w:style w:type="character" w:customStyle="1" w:styleId="22">
    <w:name w:val="页眉 Char"/>
    <w:basedOn w:val="17"/>
    <w:link w:val="13"/>
    <w:semiHidden/>
    <w:qFormat/>
    <w:uiPriority w:val="99"/>
    <w:rPr>
      <w:sz w:val="18"/>
      <w:szCs w:val="18"/>
    </w:rPr>
  </w:style>
  <w:style w:type="character" w:customStyle="1" w:styleId="23">
    <w:name w:val="页脚 Char"/>
    <w:basedOn w:val="17"/>
    <w:link w:val="12"/>
    <w:qFormat/>
    <w:uiPriority w:val="99"/>
    <w:rPr>
      <w:sz w:val="18"/>
      <w:szCs w:val="18"/>
    </w:rPr>
  </w:style>
  <w:style w:type="character" w:customStyle="1" w:styleId="24">
    <w:name w:val="正文文本缩进 Char"/>
    <w:basedOn w:val="17"/>
    <w:link w:val="6"/>
    <w:qFormat/>
    <w:uiPriority w:val="0"/>
    <w:rPr>
      <w:rFonts w:ascii="Times New Roman" w:hAnsi="Times New Roman" w:eastAsia="宋体" w:cs="Times New Roman"/>
      <w:sz w:val="44"/>
      <w:szCs w:val="20"/>
    </w:rPr>
  </w:style>
  <w:style w:type="character" w:customStyle="1" w:styleId="25">
    <w:name w:val="批注文字 Char"/>
    <w:basedOn w:val="17"/>
    <w:link w:val="5"/>
    <w:qFormat/>
    <w:uiPriority w:val="0"/>
    <w:rPr>
      <w:rFonts w:ascii="Calibri Light" w:hAnsi="Calibri Light" w:eastAsia="仿宋_GB2312" w:cs="Times New Roman"/>
      <w:kern w:val="0"/>
      <w:sz w:val="20"/>
      <w:szCs w:val="20"/>
    </w:rPr>
  </w:style>
  <w:style w:type="character" w:customStyle="1" w:styleId="26">
    <w:name w:val="正文文本缩进 2 Char"/>
    <w:basedOn w:val="17"/>
    <w:link w:val="10"/>
    <w:qFormat/>
    <w:uiPriority w:val="0"/>
    <w:rPr>
      <w:rFonts w:ascii="宋体" w:hAnsi="Times New Roman" w:eastAsia="宋体" w:cs="Times New Roman"/>
      <w:sz w:val="28"/>
      <w:szCs w:val="20"/>
    </w:rPr>
  </w:style>
  <w:style w:type="character" w:customStyle="1" w:styleId="27">
    <w:name w:val="日期 Char"/>
    <w:basedOn w:val="17"/>
    <w:link w:val="9"/>
    <w:qFormat/>
    <w:uiPriority w:val="0"/>
    <w:rPr>
      <w:rFonts w:ascii="Times New Roman" w:hAnsi="Times New Roman" w:eastAsia="宋体" w:cs="Times New Roman"/>
      <w:sz w:val="28"/>
      <w:szCs w:val="20"/>
    </w:rPr>
  </w:style>
  <w:style w:type="paragraph" w:styleId="28">
    <w:name w:val="No Spacing"/>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9">
    <w:name w:val="正文文本 Char"/>
    <w:basedOn w:val="17"/>
    <w:link w:val="8"/>
    <w:semiHidden/>
    <w:qFormat/>
    <w:uiPriority w:val="99"/>
    <w:rPr>
      <w:rFonts w:ascii="Times New Roman" w:hAnsi="Times New Roman" w:eastAsia="宋体" w:cs="Times New Roman"/>
      <w:sz w:val="28"/>
      <w:szCs w:val="20"/>
    </w:rPr>
  </w:style>
  <w:style w:type="paragraph" w:customStyle="1" w:styleId="30">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31">
    <w:name w:val="List Paragraph"/>
    <w:basedOn w:val="1"/>
    <w:qFormat/>
    <w:uiPriority w:val="34"/>
    <w:pPr>
      <w:ind w:firstLine="420" w:firstLineChars="200"/>
    </w:pPr>
  </w:style>
  <w:style w:type="character" w:customStyle="1" w:styleId="32">
    <w:name w:val="正文文本 3 Char"/>
    <w:basedOn w:val="17"/>
    <w:link w:val="7"/>
    <w:qFormat/>
    <w:uiPriority w:val="0"/>
    <w:rPr>
      <w:rFonts w:ascii="Times New Roman" w:hAnsi="Times New Roman" w:eastAsia="宋体" w:cs="Times New Roman"/>
      <w:sz w:val="16"/>
      <w:szCs w:val="16"/>
    </w:rPr>
  </w:style>
  <w:style w:type="character" w:customStyle="1" w:styleId="33">
    <w:name w:val="批注主题 Char"/>
    <w:basedOn w:val="25"/>
    <w:link w:val="15"/>
    <w:semiHidden/>
    <w:qFormat/>
    <w:uiPriority w:val="99"/>
    <w:rPr>
      <w:rFonts w:ascii="Times New Roman" w:hAnsi="Times New Roman" w:eastAsia="宋体"/>
      <w:b/>
      <w:bCs/>
      <w:sz w:val="28"/>
    </w:rPr>
  </w:style>
  <w:style w:type="paragraph" w:customStyle="1" w:styleId="34">
    <w:name w:val="修订1"/>
    <w:hidden/>
    <w:semiHidden/>
    <w:qFormat/>
    <w:uiPriority w:val="99"/>
    <w:rPr>
      <w:rFonts w:ascii="Times New Roman" w:hAnsi="Times New Roman" w:eastAsia="宋体" w:cs="Times New Roman"/>
      <w:kern w:val="2"/>
      <w:sz w:val="28"/>
      <w:lang w:val="en-US" w:eastAsia="zh-CN" w:bidi="ar-SA"/>
    </w:rPr>
  </w:style>
  <w:style w:type="character" w:customStyle="1" w:styleId="35">
    <w:name w:val="批注框文本 Char"/>
    <w:basedOn w:val="17"/>
    <w:link w:val="11"/>
    <w:semiHidden/>
    <w:qFormat/>
    <w:uiPriority w:val="99"/>
    <w:rPr>
      <w:rFonts w:ascii="Times New Roman" w:hAnsi="Times New Roman" w:eastAsia="宋体" w:cs="Times New Roman"/>
      <w:sz w:val="18"/>
      <w:szCs w:val="18"/>
    </w:rPr>
  </w:style>
  <w:style w:type="character" w:customStyle="1" w:styleId="36">
    <w:name w:val="font231"/>
    <w:basedOn w:val="17"/>
    <w:qFormat/>
    <w:uiPriority w:val="0"/>
    <w:rPr>
      <w:rFonts w:hint="eastAsia" w:ascii="宋体" w:hAnsi="宋体" w:eastAsia="宋体" w:cs="宋体"/>
      <w:b/>
      <w:bCs/>
      <w:color w:val="000000"/>
      <w:sz w:val="16"/>
      <w:szCs w:val="16"/>
      <w:u w:val="none"/>
    </w:rPr>
  </w:style>
  <w:style w:type="character" w:customStyle="1" w:styleId="37">
    <w:name w:val="font31"/>
    <w:basedOn w:val="17"/>
    <w:qFormat/>
    <w:uiPriority w:val="0"/>
    <w:rPr>
      <w:rFonts w:hint="eastAsia" w:ascii="宋体" w:hAnsi="宋体" w:eastAsia="宋体" w:cs="宋体"/>
      <w:color w:val="000000"/>
      <w:sz w:val="20"/>
      <w:szCs w:val="20"/>
      <w:u w:val="none"/>
    </w:rPr>
  </w:style>
  <w:style w:type="character" w:customStyle="1" w:styleId="38">
    <w:name w:val="font151"/>
    <w:basedOn w:val="17"/>
    <w:qFormat/>
    <w:uiPriority w:val="0"/>
    <w:rPr>
      <w:rFonts w:hint="eastAsia" w:ascii="宋体" w:hAnsi="宋体" w:eastAsia="宋体" w:cs="宋体"/>
      <w:color w:val="000000"/>
      <w:sz w:val="18"/>
      <w:szCs w:val="18"/>
      <w:u w:val="none"/>
    </w:rPr>
  </w:style>
  <w:style w:type="character" w:customStyle="1" w:styleId="39">
    <w:name w:val="font51"/>
    <w:basedOn w:val="17"/>
    <w:qFormat/>
    <w:uiPriority w:val="0"/>
    <w:rPr>
      <w:rFonts w:hint="eastAsia" w:ascii="宋体" w:hAnsi="宋体" w:eastAsia="宋体" w:cs="宋体"/>
      <w:color w:val="000000"/>
      <w:sz w:val="20"/>
      <w:szCs w:val="20"/>
      <w:u w:val="none"/>
    </w:rPr>
  </w:style>
  <w:style w:type="character" w:customStyle="1" w:styleId="40">
    <w:name w:val="font141"/>
    <w:basedOn w:val="17"/>
    <w:uiPriority w:val="0"/>
    <w:rPr>
      <w:rFonts w:ascii="Calibri" w:hAnsi="Calibri" w:cs="Calibri"/>
      <w:color w:val="000000"/>
      <w:sz w:val="20"/>
      <w:szCs w:val="20"/>
      <w:u w:val="none"/>
    </w:rPr>
  </w:style>
  <w:style w:type="character" w:customStyle="1" w:styleId="41">
    <w:name w:val="font21"/>
    <w:basedOn w:val="17"/>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39</Pages>
  <Words>17254</Words>
  <Characters>18285</Characters>
  <Lines>162</Lines>
  <Paragraphs>45</Paragraphs>
  <TotalTime>18</TotalTime>
  <ScaleCrop>false</ScaleCrop>
  <LinksUpToDate>false</LinksUpToDate>
  <CharactersWithSpaces>19792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2023-12-21T08:28:00Z</dcterms:created>
  <dc:creator>微软用户</dc:creator>
  <cp:lastModifiedBy>刘莉</cp:lastModifiedBy>
  <cp:lastPrinted>2022-10-17T00:18:00Z</cp:lastPrinted>
  <dcterms:modified xsi:type="dcterms:W3CDTF">2025-07-09T04:01:11Z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eyJoZGlkIjoiZjdmMzViNGYyODhlOTkzYTExYzJkNGZiODQ0Zjk4YTUiLCJ1c2VySWQiOiIxNjM4NDkzNTM4In0=</vt:lpwstr>
  </property>
  <property fmtid="{D5CDD505-2E9C-101B-9397-08002B2CF9AE}" pid="3" name="KSOProductBuildVer">
    <vt:lpwstr>2052-12.1.0.21541</vt:lpwstr>
  </property>
  <property fmtid="{D5CDD505-2E9C-101B-9397-08002B2CF9AE}" pid="4" name="ICV">
    <vt:lpwstr>A8B82E7AE9A64A0FB09E63E3FDF5FB22_13</vt:lpwstr>
  </property>
</Properties>
</file>